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7318" w14:textId="77777777" w:rsidR="00054AA9" w:rsidRDefault="001C679A">
      <w:pPr>
        <w:tabs>
          <w:tab w:val="left" w:pos="709"/>
        </w:tabs>
        <w:adjustRightInd w:val="0"/>
        <w:snapToGrid w:val="0"/>
        <w:spacing w:line="360" w:lineRule="auto"/>
        <w:jc w:val="left"/>
        <w:rPr>
          <w:rFonts w:ascii="宋体" w:hAnsi="宋体"/>
          <w:b/>
          <w:bCs/>
          <w:sz w:val="28"/>
        </w:rPr>
      </w:pPr>
      <w:r>
        <w:rPr>
          <w:rFonts w:ascii="黑体" w:eastAsia="黑体" w:hAnsi="黑体" w:cs="黑体" w:hint="eastAsia"/>
          <w:sz w:val="32"/>
          <w:szCs w:val="32"/>
        </w:rPr>
        <w:t>附件</w:t>
      </w:r>
      <w:r>
        <w:rPr>
          <w:rFonts w:ascii="黑体" w:eastAsia="黑体" w:hAnsi="黑体" w:cs="黑体" w:hint="eastAsia"/>
          <w:sz w:val="32"/>
          <w:szCs w:val="32"/>
        </w:rPr>
        <w:t>2</w:t>
      </w:r>
    </w:p>
    <w:p w14:paraId="771E51E8" w14:textId="77777777" w:rsidR="00054AA9" w:rsidRDefault="001C679A">
      <w:pPr>
        <w:tabs>
          <w:tab w:val="left" w:pos="709"/>
        </w:tabs>
        <w:adjustRightInd w:val="0"/>
        <w:snapToGrid w:val="0"/>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w:t>
      </w:r>
      <w:r>
        <w:rPr>
          <w:rFonts w:ascii="方正小标宋简体" w:eastAsia="方正小标宋简体" w:hAnsi="方正小标宋简体" w:cs="方正小标宋简体" w:hint="eastAsia"/>
          <w:sz w:val="36"/>
          <w:szCs w:val="36"/>
        </w:rPr>
        <w:t>项通信</w:t>
      </w:r>
      <w:r>
        <w:rPr>
          <w:rFonts w:ascii="方正小标宋简体" w:eastAsia="方正小标宋简体" w:hAnsi="方正小标宋简体" w:cs="方正小标宋简体" w:hint="eastAsia"/>
          <w:sz w:val="36"/>
          <w:szCs w:val="36"/>
        </w:rPr>
        <w:t>行业标准修改单</w:t>
      </w:r>
    </w:p>
    <w:p w14:paraId="61392A97" w14:textId="77777777" w:rsidR="00054AA9" w:rsidRDefault="001C679A">
      <w:pPr>
        <w:adjustRightInd w:val="0"/>
        <w:snapToGrid w:val="0"/>
        <w:spacing w:line="360" w:lineRule="auto"/>
        <w:jc w:val="center"/>
        <w:outlineLvl w:val="0"/>
        <w:rPr>
          <w:rFonts w:ascii="宋体" w:hAnsi="宋体" w:cs="宋体"/>
          <w:sz w:val="32"/>
          <w:szCs w:val="32"/>
        </w:rPr>
      </w:pPr>
      <w:r>
        <w:rPr>
          <w:rFonts w:ascii="宋体" w:hAnsi="宋体" w:cs="宋体" w:hint="eastAsia"/>
          <w:sz w:val="32"/>
          <w:szCs w:val="32"/>
        </w:rPr>
        <w:t>YD/T 1607</w:t>
      </w:r>
      <w:r>
        <w:rPr>
          <w:rFonts w:ascii="宋体" w:hAnsi="宋体" w:cs="宋体" w:hint="eastAsia"/>
          <w:sz w:val="32"/>
          <w:szCs w:val="32"/>
        </w:rPr>
        <w:t>—</w:t>
      </w:r>
      <w:r>
        <w:rPr>
          <w:rFonts w:ascii="宋体" w:hAnsi="宋体" w:cs="宋体" w:hint="eastAsia"/>
          <w:sz w:val="32"/>
          <w:szCs w:val="32"/>
        </w:rPr>
        <w:t>2016</w:t>
      </w:r>
    </w:p>
    <w:p w14:paraId="6923BFB0" w14:textId="77777777" w:rsidR="00054AA9" w:rsidRDefault="001C679A">
      <w:pPr>
        <w:adjustRightInd w:val="0"/>
        <w:snapToGrid w:val="0"/>
        <w:spacing w:line="360" w:lineRule="auto"/>
        <w:jc w:val="center"/>
        <w:outlineLvl w:val="0"/>
        <w:rPr>
          <w:rFonts w:ascii="宋体" w:hAnsi="宋体" w:cs="宋体"/>
          <w:sz w:val="32"/>
          <w:szCs w:val="32"/>
        </w:rPr>
      </w:pPr>
      <w:r>
        <w:rPr>
          <w:rFonts w:ascii="宋体" w:hAnsi="宋体" w:cs="宋体" w:hint="eastAsia"/>
          <w:sz w:val="32"/>
          <w:szCs w:val="32"/>
        </w:rPr>
        <w:t>《移动终端图像及视频传输特性技术要求和测试方法》</w:t>
      </w:r>
    </w:p>
    <w:p w14:paraId="1B7DC52A" w14:textId="77777777" w:rsidR="00054AA9" w:rsidRDefault="001C679A">
      <w:pPr>
        <w:adjustRightInd w:val="0"/>
        <w:snapToGrid w:val="0"/>
        <w:spacing w:line="360" w:lineRule="auto"/>
        <w:jc w:val="center"/>
        <w:outlineLvl w:val="0"/>
        <w:rPr>
          <w:rFonts w:ascii="宋体" w:hAnsi="宋体" w:cs="宋体"/>
          <w:sz w:val="32"/>
          <w:szCs w:val="32"/>
        </w:rPr>
      </w:pPr>
      <w:r>
        <w:rPr>
          <w:rFonts w:ascii="宋体" w:hAnsi="宋体" w:cs="宋体" w:hint="eastAsia"/>
          <w:sz w:val="32"/>
          <w:szCs w:val="32"/>
        </w:rPr>
        <w:t>第</w:t>
      </w:r>
      <w:r>
        <w:rPr>
          <w:rFonts w:ascii="宋体" w:hAnsi="宋体" w:cs="宋体" w:hint="eastAsia"/>
          <w:sz w:val="32"/>
          <w:szCs w:val="32"/>
        </w:rPr>
        <w:t>1</w:t>
      </w:r>
      <w:r>
        <w:rPr>
          <w:rFonts w:ascii="宋体" w:hAnsi="宋体" w:cs="宋体" w:hint="eastAsia"/>
          <w:sz w:val="32"/>
          <w:szCs w:val="32"/>
        </w:rPr>
        <w:t>号修改单</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4"/>
      </w:tblGrid>
      <w:tr w:rsidR="00054AA9" w14:paraId="03A509FC" w14:textId="77777777">
        <w:trPr>
          <w:trHeight w:val="9538"/>
        </w:trPr>
        <w:tc>
          <w:tcPr>
            <w:tcW w:w="8794" w:type="dxa"/>
            <w:tcBorders>
              <w:top w:val="single" w:sz="4" w:space="0" w:color="auto"/>
              <w:left w:val="nil"/>
              <w:bottom w:val="single" w:sz="4" w:space="0" w:color="auto"/>
              <w:right w:val="nil"/>
            </w:tcBorders>
          </w:tcPr>
          <w:p w14:paraId="4301AA42" w14:textId="77777777" w:rsidR="00054AA9" w:rsidRDefault="00054AA9">
            <w:pPr>
              <w:adjustRightInd w:val="0"/>
              <w:snapToGrid w:val="0"/>
              <w:spacing w:line="360" w:lineRule="auto"/>
              <w:ind w:firstLineChars="200" w:firstLine="400"/>
              <w:rPr>
                <w:sz w:val="20"/>
                <w:szCs w:val="20"/>
              </w:rPr>
            </w:pPr>
          </w:p>
          <w:p w14:paraId="31ED8330" w14:textId="77777777" w:rsidR="00054AA9" w:rsidRDefault="001C679A">
            <w:pPr>
              <w:adjustRightInd w:val="0"/>
              <w:snapToGrid w:val="0"/>
              <w:spacing w:line="360" w:lineRule="auto"/>
              <w:ind w:firstLineChars="200" w:firstLine="400"/>
              <w:jc w:val="center"/>
              <w:rPr>
                <w:sz w:val="20"/>
                <w:szCs w:val="20"/>
              </w:rPr>
            </w:pPr>
            <w:r>
              <w:rPr>
                <w:sz w:val="20"/>
                <w:szCs w:val="20"/>
              </w:rPr>
              <w:t>（修改事项）</w:t>
            </w:r>
          </w:p>
          <w:p w14:paraId="7FCEA0C6"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 xml:space="preserve">3.10 </w:t>
            </w:r>
            <w:r>
              <w:rPr>
                <w:rFonts w:hint="eastAsia"/>
                <w:sz w:val="20"/>
                <w:szCs w:val="20"/>
              </w:rPr>
              <w:t>标称像素总数</w:t>
            </w:r>
            <w:r>
              <w:rPr>
                <w:rFonts w:hint="eastAsia"/>
                <w:sz w:val="20"/>
                <w:szCs w:val="20"/>
              </w:rPr>
              <w:t xml:space="preserve"> </w:t>
            </w:r>
            <w:r>
              <w:rPr>
                <w:rFonts w:hint="eastAsia"/>
                <w:sz w:val="20"/>
                <w:szCs w:val="20"/>
              </w:rPr>
              <w:t>修改内容：</w:t>
            </w:r>
          </w:p>
          <w:p w14:paraId="34FAD20D" w14:textId="77777777" w:rsidR="00054AA9" w:rsidRDefault="001C679A">
            <w:pPr>
              <w:adjustRightInd w:val="0"/>
              <w:snapToGrid w:val="0"/>
              <w:spacing w:beforeLines="50" w:before="156" w:afterLines="50" w:after="156"/>
              <w:ind w:left="420"/>
              <w:rPr>
                <w:sz w:val="20"/>
                <w:szCs w:val="20"/>
              </w:rPr>
            </w:pPr>
            <w:r>
              <w:rPr>
                <w:rFonts w:hint="eastAsia"/>
                <w:sz w:val="20"/>
                <w:szCs w:val="20"/>
              </w:rPr>
              <w:t>“</w:t>
            </w:r>
            <w:r>
              <w:rPr>
                <w:rFonts w:hint="eastAsia"/>
                <w:sz w:val="20"/>
                <w:szCs w:val="20"/>
              </w:rPr>
              <w:t xml:space="preserve">3.10 </w:t>
            </w:r>
            <w:r>
              <w:rPr>
                <w:rFonts w:hint="eastAsia"/>
                <w:sz w:val="20"/>
                <w:szCs w:val="20"/>
              </w:rPr>
              <w:t>标称像素总数</w:t>
            </w:r>
            <w:r>
              <w:rPr>
                <w:rFonts w:hint="eastAsia"/>
              </w:rPr>
              <w:t>the number of n</w:t>
            </w:r>
            <w:r>
              <w:t>ominal</w:t>
            </w:r>
            <w:r>
              <w:rPr>
                <w:rFonts w:hint="eastAsia"/>
              </w:rPr>
              <w:t xml:space="preserve"> pixels</w:t>
            </w:r>
            <w:r>
              <w:rPr>
                <w:rFonts w:hint="eastAsia"/>
                <w:sz w:val="20"/>
                <w:szCs w:val="20"/>
              </w:rPr>
              <w:t>”修改为“</w:t>
            </w:r>
            <w:r>
              <w:rPr>
                <w:rFonts w:hint="eastAsia"/>
                <w:sz w:val="20"/>
                <w:szCs w:val="20"/>
              </w:rPr>
              <w:t xml:space="preserve">3.10 </w:t>
            </w:r>
            <w:r>
              <w:rPr>
                <w:rFonts w:hint="eastAsia"/>
                <w:sz w:val="20"/>
                <w:szCs w:val="20"/>
              </w:rPr>
              <w:t>宣称像素总数</w:t>
            </w:r>
            <w:r>
              <w:rPr>
                <w:rFonts w:hint="eastAsia"/>
                <w:sz w:val="20"/>
                <w:szCs w:val="20"/>
              </w:rPr>
              <w:t xml:space="preserve">  d</w:t>
            </w:r>
            <w:r>
              <w:rPr>
                <w:sz w:val="20"/>
                <w:szCs w:val="20"/>
              </w:rPr>
              <w:t>eclared number of pixels</w:t>
            </w:r>
            <w:r>
              <w:rPr>
                <w:rFonts w:hint="eastAsia"/>
                <w:sz w:val="20"/>
                <w:szCs w:val="20"/>
              </w:rPr>
              <w:t>”</w:t>
            </w:r>
          </w:p>
          <w:p w14:paraId="15591BF6" w14:textId="77777777" w:rsidR="00054AA9" w:rsidRDefault="001C679A">
            <w:pPr>
              <w:pStyle w:val="af9"/>
              <w:ind w:firstLine="400"/>
              <w:rPr>
                <w:sz w:val="20"/>
              </w:rPr>
            </w:pPr>
            <w:r>
              <w:rPr>
                <w:rFonts w:hint="eastAsia"/>
                <w:sz w:val="20"/>
              </w:rPr>
              <w:t>“</w:t>
            </w:r>
            <w:r>
              <w:rPr>
                <w:rFonts w:hint="eastAsia"/>
              </w:rPr>
              <w:t>厂家标注的最高像素数。</w:t>
            </w:r>
            <w:r>
              <w:rPr>
                <w:rFonts w:hint="eastAsia"/>
                <w:sz w:val="20"/>
              </w:rPr>
              <w:t>”修改为“厂家宣称的最高像素数。”</w:t>
            </w:r>
          </w:p>
          <w:p w14:paraId="16925AAD"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增加术语和定义“</w:t>
            </w:r>
            <w:r>
              <w:rPr>
                <w:rFonts w:hint="eastAsia"/>
                <w:sz w:val="20"/>
                <w:szCs w:val="20"/>
              </w:rPr>
              <w:t xml:space="preserve">3.11 </w:t>
            </w:r>
            <w:r>
              <w:rPr>
                <w:rFonts w:hint="eastAsia"/>
                <w:sz w:val="20"/>
                <w:szCs w:val="20"/>
              </w:rPr>
              <w:t>默认状态</w:t>
            </w:r>
            <w:r>
              <w:rPr>
                <w:rFonts w:hint="eastAsia"/>
                <w:sz w:val="20"/>
                <w:szCs w:val="20"/>
              </w:rPr>
              <w:t xml:space="preserve"> </w:t>
            </w:r>
            <w:r>
              <w:rPr>
                <w:rFonts w:ascii="黑体" w:eastAsia="黑体" w:hAnsi="黑体" w:hint="eastAsia"/>
              </w:rPr>
              <w:t>d</w:t>
            </w:r>
            <w:r>
              <w:rPr>
                <w:rFonts w:ascii="黑体" w:eastAsia="黑体" w:hAnsi="黑体"/>
              </w:rPr>
              <w:t>efault state</w:t>
            </w:r>
          </w:p>
          <w:p w14:paraId="07AD5C11" w14:textId="77777777" w:rsidR="00054AA9" w:rsidRDefault="001C679A">
            <w:pPr>
              <w:adjustRightInd w:val="0"/>
              <w:snapToGrid w:val="0"/>
              <w:spacing w:beforeLines="50" w:before="156" w:afterLines="50" w:after="156"/>
              <w:ind w:left="420"/>
            </w:pPr>
            <w:r>
              <w:rPr>
                <w:rFonts w:hint="eastAsia"/>
              </w:rPr>
              <w:t>默认状态定义为移动终端照相摄像设备还原成出厂设置后的状态。”</w:t>
            </w:r>
          </w:p>
          <w:p w14:paraId="20B1BB04" w14:textId="77777777" w:rsidR="00054AA9" w:rsidRDefault="001C679A">
            <w:pPr>
              <w:pStyle w:val="af9"/>
              <w:ind w:firstLine="400"/>
              <w:rPr>
                <w:rFonts w:ascii="黑体" w:eastAsia="黑体" w:hAnsi="黑体"/>
                <w:szCs w:val="21"/>
              </w:rPr>
            </w:pPr>
            <w:r>
              <w:rPr>
                <w:rFonts w:hint="eastAsia"/>
                <w:sz w:val="20"/>
              </w:rPr>
              <w:t>增加术语和定义“</w:t>
            </w:r>
            <w:r>
              <w:rPr>
                <w:rFonts w:hint="eastAsia"/>
                <w:sz w:val="20"/>
              </w:rPr>
              <w:t xml:space="preserve">3.12 </w:t>
            </w:r>
            <w:r>
              <w:rPr>
                <w:rFonts w:hint="eastAsia"/>
                <w:sz w:val="20"/>
              </w:rPr>
              <w:t>宣称最高像素数工作状态</w:t>
            </w:r>
            <w:r>
              <w:rPr>
                <w:rFonts w:hint="eastAsia"/>
                <w:sz w:val="20"/>
              </w:rPr>
              <w:t xml:space="preserve"> </w:t>
            </w:r>
            <w:r>
              <w:rPr>
                <w:rFonts w:ascii="黑体" w:eastAsia="黑体" w:hAnsi="黑体" w:hint="eastAsia"/>
                <w:szCs w:val="21"/>
              </w:rPr>
              <w:t>woking status of d</w:t>
            </w:r>
            <w:r>
              <w:rPr>
                <w:rFonts w:ascii="黑体" w:eastAsia="黑体" w:hAnsi="黑体"/>
                <w:szCs w:val="21"/>
              </w:rPr>
              <w:t>eclared the highest number of pixels</w:t>
            </w:r>
          </w:p>
          <w:p w14:paraId="5D603CD4" w14:textId="77777777" w:rsidR="00054AA9" w:rsidRDefault="001C679A">
            <w:pPr>
              <w:pStyle w:val="af7"/>
            </w:pPr>
            <w:r>
              <w:rPr>
                <w:rFonts w:hint="eastAsia"/>
              </w:rPr>
              <w:t>宣称最高像素数工作状态定义为照相摄像设备在宣称的最高像素数下的工作状态，部分设备不同于默认状态。”</w:t>
            </w:r>
          </w:p>
          <w:p w14:paraId="500A6995" w14:textId="77777777" w:rsidR="00054AA9" w:rsidRDefault="001C679A">
            <w:pPr>
              <w:pStyle w:val="af7"/>
            </w:pPr>
            <w:r>
              <w:rPr>
                <w:rFonts w:hint="eastAsia"/>
              </w:rPr>
              <w:t>注：原有术语和定义的章节编号依次往后排，如原“</w:t>
            </w:r>
            <w:r>
              <w:rPr>
                <w:rFonts w:hint="eastAsia"/>
              </w:rPr>
              <w:t xml:space="preserve">3.11 </w:t>
            </w:r>
            <w:r>
              <w:rPr>
                <w:rFonts w:hint="eastAsia"/>
              </w:rPr>
              <w:t>分辨率”修改为“</w:t>
            </w:r>
            <w:r>
              <w:rPr>
                <w:rFonts w:hint="eastAsia"/>
              </w:rPr>
              <w:t xml:space="preserve">3.13 </w:t>
            </w:r>
            <w:r>
              <w:rPr>
                <w:rFonts w:hint="eastAsia"/>
              </w:rPr>
              <w:t>分辨率”。</w:t>
            </w:r>
          </w:p>
          <w:p w14:paraId="3A81476E"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增加术语和定义“</w:t>
            </w:r>
            <w:r>
              <w:rPr>
                <w:rFonts w:hint="eastAsia"/>
                <w:sz w:val="20"/>
                <w:szCs w:val="20"/>
              </w:rPr>
              <w:t>3.18</w:t>
            </w:r>
            <w:r>
              <w:rPr>
                <w:rFonts w:hint="eastAsia"/>
              </w:rPr>
              <w:t>像素聚合技术</w:t>
            </w:r>
            <w:r>
              <w:rPr>
                <w:rFonts w:hint="eastAsia"/>
              </w:rPr>
              <w:t xml:space="preserve"> </w:t>
            </w:r>
            <w:r>
              <w:t xml:space="preserve">Pixel aggregation </w:t>
            </w:r>
            <w:r>
              <w:t>technology</w:t>
            </w:r>
          </w:p>
          <w:p w14:paraId="0C9E19AF" w14:textId="77777777" w:rsidR="00054AA9" w:rsidRDefault="001C679A">
            <w:pPr>
              <w:pStyle w:val="af7"/>
            </w:pPr>
            <w:r>
              <w:rPr>
                <w:rFonts w:hint="eastAsia"/>
              </w:rPr>
              <w:t>像素聚合技术定义为，改变传统的</w:t>
            </w:r>
            <w:r>
              <w:rPr>
                <w:rFonts w:hint="eastAsia"/>
              </w:rPr>
              <w:t>bayer</w:t>
            </w:r>
            <w:r>
              <w:rPr>
                <w:rFonts w:hint="eastAsia"/>
              </w:rPr>
              <w:t>阵列的排列方式，采用新型滤光片排布阵列，使用四个或者多个同色像素排列在一起，形成一个大的像素，来提高暗光区域的灵敏度和信噪比。像素聚合后输出仍为</w:t>
            </w:r>
            <w:r>
              <w:rPr>
                <w:rFonts w:hint="eastAsia"/>
              </w:rPr>
              <w:t>bayer</w:t>
            </w:r>
            <w:r>
              <w:rPr>
                <w:rFonts w:hint="eastAsia"/>
              </w:rPr>
              <w:t>阵列；部分</w:t>
            </w:r>
            <w:r>
              <w:rPr>
                <w:rFonts w:hint="eastAsia"/>
              </w:rPr>
              <w:t>sensor</w:t>
            </w:r>
            <w:r>
              <w:rPr>
                <w:rFonts w:hint="eastAsia"/>
              </w:rPr>
              <w:t>可以通过硬件或者平台端</w:t>
            </w:r>
            <w:r>
              <w:rPr>
                <w:rFonts w:hint="eastAsia"/>
              </w:rPr>
              <w:t>remosaic</w:t>
            </w:r>
            <w:r>
              <w:rPr>
                <w:rFonts w:hint="eastAsia"/>
              </w:rPr>
              <w:t>算法进行阵列转换，实现全尺寸</w:t>
            </w:r>
            <w:r>
              <w:rPr>
                <w:rFonts w:hint="eastAsia"/>
              </w:rPr>
              <w:t>bayer</w:t>
            </w:r>
            <w:r>
              <w:rPr>
                <w:rFonts w:hint="eastAsia"/>
              </w:rPr>
              <w:t>阵列输出。”</w:t>
            </w:r>
          </w:p>
          <w:p w14:paraId="284C166F"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 xml:space="preserve">3.34 </w:t>
            </w:r>
            <w:r>
              <w:rPr>
                <w:rFonts w:hint="eastAsia"/>
                <w:sz w:val="20"/>
                <w:szCs w:val="20"/>
              </w:rPr>
              <w:t>物理尺寸</w:t>
            </w:r>
            <w:r>
              <w:rPr>
                <w:rFonts w:hint="eastAsia"/>
                <w:sz w:val="20"/>
                <w:szCs w:val="20"/>
              </w:rPr>
              <w:t xml:space="preserve"> size</w:t>
            </w:r>
          </w:p>
          <w:p w14:paraId="0A055B39" w14:textId="77777777" w:rsidR="00054AA9" w:rsidRDefault="001C679A">
            <w:pPr>
              <w:pStyle w:val="af7"/>
              <w:ind w:firstLine="400"/>
              <w:rPr>
                <w:sz w:val="20"/>
                <w:szCs w:val="20"/>
              </w:rPr>
            </w:pPr>
            <w:r>
              <w:rPr>
                <w:rFonts w:hint="eastAsia"/>
                <w:sz w:val="20"/>
                <w:szCs w:val="20"/>
              </w:rPr>
              <w:t>删除“单位为英寸”。</w:t>
            </w:r>
          </w:p>
          <w:p w14:paraId="0A894458"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5.2</w:t>
            </w:r>
            <w:r>
              <w:rPr>
                <w:rFonts w:hint="eastAsia"/>
                <w:sz w:val="20"/>
                <w:szCs w:val="20"/>
              </w:rPr>
              <w:t xml:space="preserve">　坏点和缺陷</w:t>
            </w:r>
          </w:p>
          <w:p w14:paraId="4F0FA502" w14:textId="77777777" w:rsidR="00054AA9" w:rsidRDefault="001C679A">
            <w:pPr>
              <w:adjustRightInd w:val="0"/>
              <w:snapToGrid w:val="0"/>
              <w:spacing w:beforeLines="50" w:before="156" w:afterLines="50" w:after="156"/>
              <w:ind w:left="420"/>
              <w:rPr>
                <w:sz w:val="20"/>
                <w:szCs w:val="20"/>
              </w:rPr>
            </w:pPr>
            <w:r>
              <w:rPr>
                <w:rFonts w:hint="eastAsia"/>
              </w:rPr>
              <w:t>“移动终端输出图像坏点像素总和”修改为“移动终端照相摄像设备的坏点像素总和”。</w:t>
            </w:r>
          </w:p>
          <w:p w14:paraId="263A0AAE" w14:textId="77777777" w:rsidR="00054AA9" w:rsidRDefault="001C679A">
            <w:pPr>
              <w:adjustRightInd w:val="0"/>
              <w:snapToGrid w:val="0"/>
              <w:spacing w:beforeLines="50" w:before="156" w:afterLines="50" w:after="156"/>
              <w:ind w:left="420"/>
              <w:rPr>
                <w:sz w:val="20"/>
                <w:szCs w:val="20"/>
              </w:rPr>
            </w:pPr>
            <w:r>
              <w:rPr>
                <w:rFonts w:hint="eastAsia"/>
              </w:rPr>
              <w:t>表</w:t>
            </w:r>
            <w:r>
              <w:rPr>
                <w:rFonts w:hint="eastAsia"/>
              </w:rPr>
              <w:t>1</w:t>
            </w:r>
            <w:r>
              <w:rPr>
                <w:rFonts w:hint="eastAsia"/>
              </w:rPr>
              <w:t>和表</w:t>
            </w:r>
            <w:r>
              <w:rPr>
                <w:rFonts w:hint="eastAsia"/>
              </w:rPr>
              <w:t>2</w:t>
            </w:r>
            <w:r>
              <w:rPr>
                <w:rFonts w:hint="eastAsia"/>
              </w:rPr>
              <w:t>宣称像素数由“</w:t>
            </w:r>
            <w:r>
              <w:rPr>
                <w:rFonts w:hint="eastAsia"/>
              </w:rPr>
              <w:t>100</w:t>
            </w:r>
            <w:r>
              <w:rPr>
                <w:rFonts w:hint="eastAsia"/>
              </w:rPr>
              <w:t>万</w:t>
            </w:r>
            <w:r>
              <w:rPr>
                <w:rFonts w:hint="eastAsia"/>
              </w:rPr>
              <w:t>像素以下”和“</w:t>
            </w:r>
            <w:r>
              <w:rPr>
                <w:rFonts w:hint="eastAsia"/>
              </w:rPr>
              <w:t xml:space="preserve"> 100</w:t>
            </w:r>
            <w:r>
              <w:rPr>
                <w:rFonts w:hint="eastAsia"/>
              </w:rPr>
              <w:t>万像素及以上”两种分类，修改为“</w:t>
            </w:r>
            <w:r>
              <w:rPr>
                <w:rFonts w:hint="eastAsia"/>
              </w:rPr>
              <w:t>100</w:t>
            </w:r>
            <w:r>
              <w:rPr>
                <w:rFonts w:hint="eastAsia"/>
              </w:rPr>
              <w:t>万像素以下”、“</w:t>
            </w:r>
            <w:r>
              <w:rPr>
                <w:rFonts w:hint="eastAsia"/>
              </w:rPr>
              <w:t xml:space="preserve"> 100</w:t>
            </w:r>
            <w:r>
              <w:rPr>
                <w:rFonts w:hint="eastAsia"/>
              </w:rPr>
              <w:t>万至</w:t>
            </w:r>
            <w:r>
              <w:rPr>
                <w:rFonts w:hint="eastAsia"/>
              </w:rPr>
              <w:t>1200</w:t>
            </w:r>
            <w:r>
              <w:rPr>
                <w:rFonts w:hint="eastAsia"/>
              </w:rPr>
              <w:t>万像素”和“</w:t>
            </w:r>
            <w:r>
              <w:rPr>
                <w:rFonts w:hint="eastAsia"/>
              </w:rPr>
              <w:t>1200</w:t>
            </w:r>
            <w:r>
              <w:rPr>
                <w:rFonts w:hint="eastAsia"/>
              </w:rPr>
              <w:t>万像素及以上”三种分类。</w:t>
            </w:r>
          </w:p>
          <w:p w14:paraId="1BB87D98"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5.3</w:t>
            </w:r>
            <w:r>
              <w:rPr>
                <w:rFonts w:hint="eastAsia"/>
                <w:sz w:val="20"/>
                <w:szCs w:val="20"/>
              </w:rPr>
              <w:t xml:space="preserve">　光学有效像素总数</w:t>
            </w:r>
          </w:p>
          <w:p w14:paraId="0FB6F588" w14:textId="77777777" w:rsidR="00054AA9" w:rsidRDefault="001C679A">
            <w:pPr>
              <w:adjustRightInd w:val="0"/>
              <w:snapToGrid w:val="0"/>
              <w:spacing w:beforeLines="50" w:before="156" w:afterLines="50" w:after="156"/>
              <w:ind w:left="420"/>
              <w:rPr>
                <w:sz w:val="20"/>
                <w:szCs w:val="20"/>
              </w:rPr>
            </w:pPr>
            <w:r>
              <w:rPr>
                <w:rFonts w:hint="eastAsia"/>
              </w:rPr>
              <w:t>“移动终端照相摄像设备的摄像头光学有效像素总数应不小于</w:t>
            </w:r>
            <w:r>
              <w:rPr>
                <w:rFonts w:hint="eastAsia"/>
              </w:rPr>
              <w:t>30</w:t>
            </w:r>
            <w:r>
              <w:rPr>
                <w:rFonts w:hint="eastAsia"/>
              </w:rPr>
              <w:t>万像素。光学有效像素总数检测值不应低于厂家标称值的</w:t>
            </w:r>
            <w:r>
              <w:rPr>
                <w:rFonts w:hint="eastAsia"/>
              </w:rPr>
              <w:t>90%</w:t>
            </w:r>
            <w:r>
              <w:rPr>
                <w:rFonts w:hint="eastAsia"/>
              </w:rPr>
              <w:t>。”改为“移动终端照相摄像设备的主摄像头光学有效像素总数检测值不应低于厂家宣称值的</w:t>
            </w:r>
            <w:r>
              <w:rPr>
                <w:rFonts w:hint="eastAsia"/>
              </w:rPr>
              <w:t>90%</w:t>
            </w:r>
            <w:r>
              <w:rPr>
                <w:rFonts w:hint="eastAsia"/>
              </w:rPr>
              <w:t>。”</w:t>
            </w:r>
          </w:p>
          <w:p w14:paraId="78F6168E" w14:textId="77777777" w:rsidR="00054AA9" w:rsidRDefault="001C679A">
            <w:pPr>
              <w:numPr>
                <w:ilvl w:val="0"/>
                <w:numId w:val="3"/>
              </w:numPr>
              <w:adjustRightInd w:val="0"/>
              <w:snapToGrid w:val="0"/>
              <w:spacing w:beforeLines="50" w:before="156" w:afterLines="50" w:after="156"/>
              <w:rPr>
                <w:sz w:val="20"/>
                <w:szCs w:val="20"/>
              </w:rPr>
            </w:pPr>
            <w:r>
              <w:rPr>
                <w:rFonts w:hint="eastAsia"/>
              </w:rPr>
              <w:lastRenderedPageBreak/>
              <w:t>删除“</w:t>
            </w:r>
            <w:r>
              <w:rPr>
                <w:rFonts w:hint="eastAsia"/>
              </w:rPr>
              <w:t xml:space="preserve">5.4.1 </w:t>
            </w:r>
            <w:r>
              <w:rPr>
                <w:rFonts w:hint="eastAsia"/>
              </w:rPr>
              <w:t>视觉分辨率”小节，原“</w:t>
            </w:r>
            <w:r>
              <w:rPr>
                <w:rFonts w:hint="eastAsia"/>
              </w:rPr>
              <w:t>5.4.2</w:t>
            </w:r>
            <w:r>
              <w:rPr>
                <w:rFonts w:hint="eastAsia"/>
              </w:rPr>
              <w:t>空间感应灵敏度（</w:t>
            </w:r>
            <w:r>
              <w:rPr>
                <w:rFonts w:hint="eastAsia"/>
              </w:rPr>
              <w:t>SFR</w:t>
            </w:r>
            <w:r>
              <w:rPr>
                <w:rFonts w:hint="eastAsia"/>
              </w:rPr>
              <w:t>）和</w:t>
            </w:r>
            <w:r>
              <w:rPr>
                <w:rFonts w:hint="eastAsia"/>
              </w:rPr>
              <w:t xml:space="preserve">5.4 </w:t>
            </w:r>
            <w:r>
              <w:rPr>
                <w:rFonts w:hint="eastAsia"/>
              </w:rPr>
              <w:t>分辨率”合并修改为“</w:t>
            </w:r>
            <w:r>
              <w:rPr>
                <w:rFonts w:hint="eastAsia"/>
              </w:rPr>
              <w:t xml:space="preserve">5.4 </w:t>
            </w:r>
            <w:r>
              <w:rPr>
                <w:rFonts w:hint="eastAsia"/>
              </w:rPr>
              <w:t>分辨率（空间感应灵敏度（</w:t>
            </w:r>
            <w:r>
              <w:rPr>
                <w:rFonts w:hint="eastAsia"/>
              </w:rPr>
              <w:t>SFR</w:t>
            </w:r>
            <w:r>
              <w:rPr>
                <w:rFonts w:hint="eastAsia"/>
              </w:rPr>
              <w:t>））。</w:t>
            </w:r>
          </w:p>
          <w:p w14:paraId="13CC2F9D" w14:textId="77777777" w:rsidR="00054AA9" w:rsidRDefault="001C679A">
            <w:pPr>
              <w:numPr>
                <w:ilvl w:val="0"/>
                <w:numId w:val="3"/>
              </w:numPr>
              <w:adjustRightInd w:val="0"/>
              <w:snapToGrid w:val="0"/>
              <w:spacing w:beforeLines="50" w:before="156" w:afterLines="50" w:after="156"/>
              <w:rPr>
                <w:sz w:val="20"/>
                <w:szCs w:val="20"/>
              </w:rPr>
            </w:pPr>
            <w:r>
              <w:rPr>
                <w:rFonts w:hint="eastAsia"/>
              </w:rPr>
              <w:t>5.4.2</w:t>
            </w:r>
            <w:r>
              <w:rPr>
                <w:rFonts w:hint="eastAsia"/>
              </w:rPr>
              <w:t>空间感应灵敏度（</w:t>
            </w:r>
            <w:r>
              <w:rPr>
                <w:rFonts w:hint="eastAsia"/>
              </w:rPr>
              <w:t>SFR</w:t>
            </w:r>
            <w:r>
              <w:rPr>
                <w:rFonts w:hint="eastAsia"/>
              </w:rPr>
              <w:t>）</w:t>
            </w:r>
          </w:p>
          <w:p w14:paraId="1B4B4E6A" w14:textId="77777777" w:rsidR="00054AA9" w:rsidRDefault="001C679A">
            <w:pPr>
              <w:ind w:firstLineChars="200" w:firstLine="420"/>
            </w:pPr>
            <w:r>
              <w:rPr>
                <w:rFonts w:hint="eastAsia"/>
              </w:rPr>
              <w:t>“在给定的调制水平下（</w:t>
            </w:r>
            <w:r>
              <w:rPr>
                <w:rFonts w:hint="eastAsia"/>
              </w:rPr>
              <w:t>50%</w:t>
            </w:r>
            <w:r>
              <w:rPr>
                <w:rFonts w:hint="eastAsia"/>
              </w:rPr>
              <w:t>）通过</w:t>
            </w:r>
            <w:r>
              <w:rPr>
                <w:rFonts w:hint="eastAsia"/>
              </w:rPr>
              <w:t>SFR</w:t>
            </w:r>
            <w:r>
              <w:rPr>
                <w:rFonts w:hint="eastAsia"/>
              </w:rPr>
              <w:t>获得的空间频率值，可将其作为分辨率度量标准。”改为“在给定的调制水平下（</w:t>
            </w:r>
            <w:r>
              <w:rPr>
                <w:rFonts w:hint="eastAsia"/>
              </w:rPr>
              <w:t>10%</w:t>
            </w:r>
            <w:r>
              <w:rPr>
                <w:rFonts w:hint="eastAsia"/>
              </w:rPr>
              <w:t>、</w:t>
            </w:r>
            <w:r>
              <w:rPr>
                <w:rFonts w:hint="eastAsia"/>
              </w:rPr>
              <w:t>50%</w:t>
            </w:r>
            <w:r>
              <w:rPr>
                <w:rFonts w:hint="eastAsia"/>
              </w:rPr>
              <w:t>）通过</w:t>
            </w:r>
            <w:r>
              <w:rPr>
                <w:rFonts w:hint="eastAsia"/>
              </w:rPr>
              <w:t>SFR</w:t>
            </w:r>
            <w:r>
              <w:rPr>
                <w:rFonts w:hint="eastAsia"/>
              </w:rPr>
              <w:t>获得的空间频率值，将其作为分辨率度量标准。”</w:t>
            </w:r>
          </w:p>
          <w:p w14:paraId="330BEAB6" w14:textId="77777777" w:rsidR="00054AA9" w:rsidRDefault="001C679A">
            <w:pPr>
              <w:ind w:firstLineChars="200" w:firstLine="420"/>
            </w:pPr>
            <w:r>
              <w:rPr>
                <w:rFonts w:hint="eastAsia"/>
              </w:rPr>
              <w:t>删除“分辨率值应至少在四个方向（水平、垂直、</w:t>
            </w:r>
            <w:r>
              <w:rPr>
                <w:rFonts w:hAnsi="宋体" w:hint="eastAsia"/>
                <w:szCs w:val="21"/>
              </w:rPr>
              <w:t>+45</w:t>
            </w:r>
            <w:r>
              <w:rPr>
                <w:rFonts w:hAnsi="宋体" w:hint="eastAsia"/>
                <w:szCs w:val="21"/>
              </w:rPr>
              <w:t>°和</w:t>
            </w:r>
            <w:r>
              <w:rPr>
                <w:rFonts w:hAnsi="宋体" w:hint="eastAsia"/>
                <w:szCs w:val="21"/>
              </w:rPr>
              <w:t>-45</w:t>
            </w:r>
            <w:r>
              <w:rPr>
                <w:rFonts w:hAnsi="宋体" w:hint="eastAsia"/>
                <w:szCs w:val="21"/>
              </w:rPr>
              <w:t>°</w:t>
            </w:r>
            <w:r>
              <w:rPr>
                <w:rFonts w:hint="eastAsia"/>
              </w:rPr>
              <w:t>）进行测量，并在检测结果中注明对应的测量方向。</w:t>
            </w:r>
          </w:p>
          <w:p w14:paraId="6B38166A" w14:textId="77777777" w:rsidR="00054AA9" w:rsidRDefault="001C679A">
            <w:pPr>
              <w:ind w:firstLineChars="200" w:firstLine="420"/>
            </w:pPr>
            <w:r>
              <w:rPr>
                <w:rFonts w:hint="eastAsia"/>
              </w:rPr>
              <w:t>在检测结果中应体现出所有测量方向中最小的分辨率值。在每个方向上的分辨率平均值及最小分辨率值都被记录的情况下，各方向分辨率的平均值可以计入检测结果，作为具有代表性的分辨率平均值。”</w:t>
            </w:r>
          </w:p>
          <w:p w14:paraId="61C0D997" w14:textId="77777777" w:rsidR="00054AA9" w:rsidRDefault="00054AA9">
            <w:pPr>
              <w:ind w:firstLineChars="200" w:firstLine="420"/>
            </w:pPr>
          </w:p>
          <w:p w14:paraId="3E686413" w14:textId="77777777" w:rsidR="00054AA9" w:rsidRDefault="001C679A">
            <w:pPr>
              <w:adjustRightInd w:val="0"/>
              <w:snapToGrid w:val="0"/>
              <w:spacing w:beforeLines="50" w:before="156" w:afterLines="50" w:after="156"/>
              <w:ind w:left="420"/>
              <w:rPr>
                <w:highlight w:val="yellow"/>
              </w:rPr>
            </w:pPr>
            <w:r>
              <w:rPr>
                <w:rFonts w:hint="eastAsia"/>
              </w:rPr>
              <w:t xml:space="preserve"> </w:t>
            </w:r>
            <w:r>
              <w:rPr>
                <w:rFonts w:hint="eastAsia"/>
              </w:rPr>
              <w:t>“针对不同标称像素总数的摄像头，其水平、垂直</w:t>
            </w:r>
            <w:r>
              <w:rPr>
                <w:rFonts w:hint="eastAsia"/>
              </w:rPr>
              <w:t>SFR</w:t>
            </w:r>
            <w:r>
              <w:rPr>
                <w:rFonts w:hint="eastAsia"/>
              </w:rPr>
              <w:t>平均值应不低于像高分辨率即理论极限分辨率的</w:t>
            </w:r>
            <w:r>
              <w:rPr>
                <w:rFonts w:hint="eastAsia"/>
              </w:rPr>
              <w:t>60%</w:t>
            </w:r>
            <w:r>
              <w:rPr>
                <w:rFonts w:hint="eastAsia"/>
              </w:rPr>
              <w:t>。”改为“针对不同标称像素总数的后置摄像头：</w:t>
            </w:r>
          </w:p>
          <w:p w14:paraId="45D40E29" w14:textId="77777777" w:rsidR="00054AA9" w:rsidRDefault="001C679A">
            <w:pPr>
              <w:adjustRightInd w:val="0"/>
              <w:snapToGrid w:val="0"/>
              <w:spacing w:beforeLines="50" w:before="156" w:afterLines="50" w:after="156"/>
              <w:ind w:left="420"/>
            </w:pPr>
            <w:r>
              <w:t>1</w:t>
            </w:r>
            <w:r>
              <w:rPr>
                <w:rFonts w:hint="eastAsia"/>
              </w:rPr>
              <w:t>）其默认分辨率设置下，</w:t>
            </w:r>
            <w:r>
              <w:t>MTF10/MTF50</w:t>
            </w:r>
            <w:r>
              <w:rPr>
                <w:rFonts w:hint="eastAsia"/>
              </w:rPr>
              <w:t>加权平均值应满足下列要求：</w:t>
            </w:r>
          </w:p>
          <w:p w14:paraId="73300BE4" w14:textId="77777777" w:rsidR="00054AA9" w:rsidRDefault="001C679A">
            <w:pPr>
              <w:adjustRightInd w:val="0"/>
              <w:snapToGrid w:val="0"/>
              <w:spacing w:beforeLines="50" w:before="156" w:afterLines="50" w:after="156"/>
              <w:ind w:left="420"/>
            </w:pPr>
            <w:r>
              <w:rPr>
                <w:rFonts w:hint="eastAsia"/>
              </w:rPr>
              <w:t>——在</w:t>
            </w:r>
            <w:r>
              <w:t xml:space="preserve"> D65 1000lux</w:t>
            </w:r>
            <w:r>
              <w:rPr>
                <w:rFonts w:hint="eastAsia"/>
              </w:rPr>
              <w:t>光照条件下，</w:t>
            </w:r>
            <w:r>
              <w:t>MTF10</w:t>
            </w:r>
            <w:r>
              <w:rPr>
                <w:rFonts w:hint="eastAsia"/>
              </w:rPr>
              <w:t>加权平均值不应低于像高分辨率即理论极限分辨率的</w:t>
            </w:r>
            <w:r>
              <w:t>70%</w:t>
            </w:r>
            <w:r>
              <w:rPr>
                <w:rFonts w:hint="eastAsia"/>
              </w:rPr>
              <w:t>，</w:t>
            </w:r>
            <w:r>
              <w:t>MT</w:t>
            </w:r>
            <w:r>
              <w:t>F50</w:t>
            </w:r>
            <w:r>
              <w:rPr>
                <w:rFonts w:hint="eastAsia"/>
              </w:rPr>
              <w:t>加权平均值不应低于像高分辨率即理论极限分辨率的</w:t>
            </w:r>
            <w:r>
              <w:t>50%</w:t>
            </w:r>
            <w:r>
              <w:rPr>
                <w:rFonts w:hint="eastAsia"/>
              </w:rPr>
              <w:t>；</w:t>
            </w:r>
          </w:p>
          <w:p w14:paraId="1545113B" w14:textId="77777777" w:rsidR="00054AA9" w:rsidRDefault="001C679A">
            <w:pPr>
              <w:adjustRightInd w:val="0"/>
              <w:snapToGrid w:val="0"/>
              <w:spacing w:beforeLines="50" w:before="156" w:afterLines="50" w:after="156"/>
              <w:ind w:left="420"/>
            </w:pPr>
            <w:r>
              <w:rPr>
                <w:rFonts w:hint="eastAsia"/>
              </w:rPr>
              <w:t>——在</w:t>
            </w:r>
            <w:r>
              <w:t xml:space="preserve"> A 25lux</w:t>
            </w:r>
            <w:r>
              <w:rPr>
                <w:rFonts w:hint="eastAsia"/>
              </w:rPr>
              <w:t>光照条件下，</w:t>
            </w:r>
            <w:r>
              <w:t>MTF10</w:t>
            </w:r>
            <w:r>
              <w:rPr>
                <w:rFonts w:hint="eastAsia"/>
              </w:rPr>
              <w:t>加权平均值不应低于像高分辨率即理论极限分辨率的</w:t>
            </w:r>
            <w:r>
              <w:t>50%</w:t>
            </w:r>
            <w:r>
              <w:rPr>
                <w:rFonts w:hint="eastAsia"/>
              </w:rPr>
              <w:t>，</w:t>
            </w:r>
            <w:r>
              <w:t>MTF50</w:t>
            </w:r>
            <w:r>
              <w:rPr>
                <w:rFonts w:hint="eastAsia"/>
              </w:rPr>
              <w:t>加权平均值不应低于像高分辨率即理论极限分辨率的</w:t>
            </w:r>
            <w:r>
              <w:t>30%</w:t>
            </w:r>
            <w:r>
              <w:rPr>
                <w:rFonts w:hint="eastAsia"/>
              </w:rPr>
              <w:t>；</w:t>
            </w:r>
          </w:p>
          <w:p w14:paraId="15B2D163" w14:textId="77777777" w:rsidR="00054AA9" w:rsidRDefault="001C679A">
            <w:pPr>
              <w:adjustRightInd w:val="0"/>
              <w:snapToGrid w:val="0"/>
              <w:spacing w:beforeLines="50" w:before="156" w:afterLines="50" w:after="156"/>
              <w:ind w:left="420"/>
            </w:pPr>
            <w:r>
              <w:rPr>
                <w:rFonts w:hint="eastAsia"/>
              </w:rPr>
              <w:t>2</w:t>
            </w:r>
            <w:r>
              <w:rPr>
                <w:rFonts w:hint="eastAsia"/>
              </w:rPr>
              <w:t>）其最大分辨率设置下，</w:t>
            </w:r>
            <w:r>
              <w:t>MTF10/MTF50</w:t>
            </w:r>
            <w:r>
              <w:rPr>
                <w:rFonts w:hint="eastAsia"/>
              </w:rPr>
              <w:t>加权平均值应满足下列要求：</w:t>
            </w:r>
          </w:p>
          <w:p w14:paraId="08178B59" w14:textId="77777777" w:rsidR="00054AA9" w:rsidRDefault="001C679A">
            <w:pPr>
              <w:adjustRightInd w:val="0"/>
              <w:snapToGrid w:val="0"/>
              <w:spacing w:beforeLines="50" w:before="156" w:afterLines="50" w:after="156"/>
              <w:ind w:left="420"/>
            </w:pPr>
            <w:r>
              <w:rPr>
                <w:rFonts w:hint="eastAsia"/>
              </w:rPr>
              <w:t>——在</w:t>
            </w:r>
            <w:r>
              <w:t xml:space="preserve"> D65 1000lux</w:t>
            </w:r>
            <w:r>
              <w:rPr>
                <w:rFonts w:hint="eastAsia"/>
              </w:rPr>
              <w:t>光照条件下，</w:t>
            </w:r>
            <w:r>
              <w:t xml:space="preserve"> MTF10</w:t>
            </w:r>
            <w:r>
              <w:rPr>
                <w:rFonts w:hint="eastAsia"/>
              </w:rPr>
              <w:t>加权平均值不应低于像高分辨率即理论极限分辨率的</w:t>
            </w:r>
            <w:r>
              <w:t>35%</w:t>
            </w:r>
            <w:r>
              <w:rPr>
                <w:rFonts w:hint="eastAsia"/>
              </w:rPr>
              <w:t>，</w:t>
            </w:r>
            <w:r>
              <w:t>MTF50</w:t>
            </w:r>
            <w:r>
              <w:rPr>
                <w:rFonts w:hint="eastAsia"/>
              </w:rPr>
              <w:t>加权平均值不应低于像高分辨率即理论极限分辨率的</w:t>
            </w:r>
            <w:r>
              <w:t>25%</w:t>
            </w:r>
            <w:r>
              <w:rPr>
                <w:rFonts w:hint="eastAsia"/>
              </w:rPr>
              <w:t>；</w:t>
            </w:r>
          </w:p>
          <w:p w14:paraId="0A499AA5" w14:textId="77777777" w:rsidR="00054AA9" w:rsidRDefault="001C679A">
            <w:pPr>
              <w:adjustRightInd w:val="0"/>
              <w:snapToGrid w:val="0"/>
              <w:spacing w:beforeLines="50" w:before="156" w:afterLines="50" w:after="156"/>
              <w:ind w:left="420"/>
            </w:pPr>
            <w:r>
              <w:rPr>
                <w:rFonts w:hint="eastAsia"/>
              </w:rPr>
              <w:t>——在</w:t>
            </w:r>
            <w:r>
              <w:t xml:space="preserve"> A 25lux</w:t>
            </w:r>
            <w:r>
              <w:rPr>
                <w:rFonts w:hint="eastAsia"/>
              </w:rPr>
              <w:t>光照条件下，</w:t>
            </w:r>
            <w:r>
              <w:t xml:space="preserve"> MTF10</w:t>
            </w:r>
            <w:r>
              <w:rPr>
                <w:rFonts w:hint="eastAsia"/>
              </w:rPr>
              <w:t>加权平均值不应低于像高分辨率即理论极限分辨率的</w:t>
            </w:r>
            <w:r>
              <w:t>30%</w:t>
            </w:r>
            <w:r>
              <w:rPr>
                <w:rFonts w:hint="eastAsia"/>
              </w:rPr>
              <w:t>，</w:t>
            </w:r>
            <w:r>
              <w:t>MTF50</w:t>
            </w:r>
            <w:r>
              <w:rPr>
                <w:rFonts w:hint="eastAsia"/>
              </w:rPr>
              <w:t>加权平均值不应低于像高分辨率即理论极限分辨率的</w:t>
            </w:r>
            <w:r>
              <w:t>20%</w:t>
            </w:r>
            <w:r>
              <w:rPr>
                <w:rFonts w:hint="eastAsia"/>
              </w:rPr>
              <w:t>；</w:t>
            </w:r>
          </w:p>
          <w:p w14:paraId="44BE6017" w14:textId="77777777" w:rsidR="00054AA9" w:rsidRDefault="00054AA9">
            <w:pPr>
              <w:adjustRightInd w:val="0"/>
              <w:snapToGrid w:val="0"/>
              <w:spacing w:beforeLines="50" w:before="156" w:afterLines="50" w:after="156"/>
              <w:ind w:left="420"/>
            </w:pPr>
          </w:p>
          <w:p w14:paraId="56793C61" w14:textId="77777777" w:rsidR="00054AA9" w:rsidRDefault="001C679A">
            <w:pPr>
              <w:adjustRightInd w:val="0"/>
              <w:snapToGrid w:val="0"/>
              <w:spacing w:beforeLines="50" w:before="156" w:afterLines="50" w:after="156"/>
              <w:ind w:left="420"/>
            </w:pPr>
            <w:r>
              <w:rPr>
                <w:rFonts w:hint="eastAsia"/>
              </w:rPr>
              <w:t>针对不同标称像素总数的前置摄像头，</w:t>
            </w:r>
          </w:p>
          <w:p w14:paraId="040E2FE8" w14:textId="77777777" w:rsidR="00054AA9" w:rsidRDefault="001C679A">
            <w:pPr>
              <w:adjustRightInd w:val="0"/>
              <w:snapToGrid w:val="0"/>
              <w:spacing w:beforeLines="50" w:before="156" w:afterLines="50" w:after="156"/>
              <w:ind w:left="420"/>
            </w:pPr>
            <w:r>
              <w:rPr>
                <w:rFonts w:hint="eastAsia"/>
              </w:rPr>
              <w:t>其默认设置下，</w:t>
            </w:r>
            <w:r>
              <w:t>MTF10/MTF50</w:t>
            </w:r>
            <w:r>
              <w:rPr>
                <w:rFonts w:hint="eastAsia"/>
              </w:rPr>
              <w:t>加权平均值应满足下列要求：</w:t>
            </w:r>
          </w:p>
          <w:p w14:paraId="2F508284" w14:textId="77777777" w:rsidR="00054AA9" w:rsidRDefault="001C679A">
            <w:pPr>
              <w:adjustRightInd w:val="0"/>
              <w:snapToGrid w:val="0"/>
              <w:spacing w:beforeLines="50" w:before="156" w:afterLines="50" w:after="156"/>
              <w:ind w:left="420"/>
            </w:pPr>
            <w:r>
              <w:t>1</w:t>
            </w:r>
            <w:r>
              <w:rPr>
                <w:rFonts w:hint="eastAsia"/>
              </w:rPr>
              <w:t>）——在</w:t>
            </w:r>
            <w:r>
              <w:t xml:space="preserve"> D65 1000lux</w:t>
            </w:r>
            <w:r>
              <w:rPr>
                <w:rFonts w:hint="eastAsia"/>
              </w:rPr>
              <w:t>光照条件下</w:t>
            </w:r>
            <w:r>
              <w:t xml:space="preserve"> MTF10</w:t>
            </w:r>
            <w:r>
              <w:rPr>
                <w:rFonts w:hint="eastAsia"/>
              </w:rPr>
              <w:t>加权平均值不应低于像高分辨率即理论极限分辨率的</w:t>
            </w:r>
            <w:r>
              <w:t>50%</w:t>
            </w:r>
            <w:r>
              <w:rPr>
                <w:rFonts w:hint="eastAsia"/>
              </w:rPr>
              <w:t>，</w:t>
            </w:r>
            <w:r>
              <w:t>MTF50</w:t>
            </w:r>
            <w:r>
              <w:rPr>
                <w:rFonts w:hint="eastAsia"/>
              </w:rPr>
              <w:t>加权平均值不应低于像高分辨率即理论极限分辨率的</w:t>
            </w:r>
            <w:r>
              <w:t>35%</w:t>
            </w:r>
            <w:r>
              <w:rPr>
                <w:rFonts w:hint="eastAsia"/>
              </w:rPr>
              <w:t>；</w:t>
            </w:r>
          </w:p>
          <w:p w14:paraId="3EABD460" w14:textId="77777777" w:rsidR="00054AA9" w:rsidRDefault="001C679A">
            <w:pPr>
              <w:adjustRightInd w:val="0"/>
              <w:snapToGrid w:val="0"/>
              <w:spacing w:beforeLines="50" w:before="156" w:afterLines="50" w:after="156"/>
              <w:ind w:left="420"/>
            </w:pPr>
            <w:r>
              <w:rPr>
                <w:rFonts w:hint="eastAsia"/>
              </w:rPr>
              <w:t>注：摄像头若采用像素聚合技术（需在官方网页中声明），其技术要求：在</w:t>
            </w:r>
            <w:r>
              <w:t xml:space="preserve"> D65 1000lux</w:t>
            </w:r>
            <w:r>
              <w:rPr>
                <w:rFonts w:hint="eastAsia"/>
              </w:rPr>
              <w:t>光照条件下</w:t>
            </w:r>
            <w:r>
              <w:t xml:space="preserve"> MTF10</w:t>
            </w:r>
            <w:r>
              <w:rPr>
                <w:rFonts w:hint="eastAsia"/>
              </w:rPr>
              <w:t>加权平均值不应低于像高分辨率即理论极限分辨率的</w:t>
            </w:r>
            <w:r>
              <w:t>40%</w:t>
            </w:r>
            <w:r>
              <w:rPr>
                <w:rFonts w:hint="eastAsia"/>
              </w:rPr>
              <w:t>，</w:t>
            </w:r>
            <w:r>
              <w:t>MTF50</w:t>
            </w:r>
            <w:r>
              <w:rPr>
                <w:rFonts w:hint="eastAsia"/>
              </w:rPr>
              <w:t>加权平均值不应低于像高分辨率即理论极限分辨率的</w:t>
            </w:r>
            <w:r>
              <w:t>30%</w:t>
            </w:r>
            <w:r>
              <w:rPr>
                <w:rFonts w:hint="eastAsia"/>
              </w:rPr>
              <w:t>；</w:t>
            </w:r>
          </w:p>
          <w:p w14:paraId="60FF3938" w14:textId="77777777" w:rsidR="00054AA9" w:rsidRDefault="001C679A">
            <w:pPr>
              <w:adjustRightInd w:val="0"/>
              <w:snapToGrid w:val="0"/>
              <w:spacing w:beforeLines="50" w:before="156" w:afterLines="50" w:after="156"/>
              <w:ind w:left="420"/>
            </w:pPr>
            <w:r>
              <w:rPr>
                <w:rFonts w:hint="eastAsia"/>
              </w:rPr>
              <w:t>2</w:t>
            </w:r>
            <w:r>
              <w:rPr>
                <w:rFonts w:hint="eastAsia"/>
              </w:rPr>
              <w:t>）——在</w:t>
            </w:r>
            <w:r>
              <w:t xml:space="preserve"> A 25lux</w:t>
            </w:r>
            <w:r>
              <w:rPr>
                <w:rFonts w:hint="eastAsia"/>
              </w:rPr>
              <w:t>光照条件下</w:t>
            </w:r>
            <w:r>
              <w:t xml:space="preserve"> MTF10</w:t>
            </w:r>
            <w:r>
              <w:rPr>
                <w:rFonts w:hint="eastAsia"/>
              </w:rPr>
              <w:t>加权平均值不应低于像高分辨率即理论极限分辨率的</w:t>
            </w:r>
            <w:r>
              <w:t>40%</w:t>
            </w:r>
            <w:r>
              <w:rPr>
                <w:rFonts w:hint="eastAsia"/>
              </w:rPr>
              <w:t>，</w:t>
            </w:r>
            <w:r>
              <w:t>MTF50</w:t>
            </w:r>
            <w:r>
              <w:rPr>
                <w:rFonts w:hint="eastAsia"/>
              </w:rPr>
              <w:t>加权平均值不应低于像高分辨率即理论极限分辨率的</w:t>
            </w:r>
            <w:r>
              <w:t>25%</w:t>
            </w:r>
            <w:r>
              <w:rPr>
                <w:rFonts w:hint="eastAsia"/>
              </w:rPr>
              <w:t>；</w:t>
            </w:r>
          </w:p>
          <w:p w14:paraId="3A430B16" w14:textId="77777777" w:rsidR="00054AA9" w:rsidRDefault="001C679A">
            <w:pPr>
              <w:adjustRightInd w:val="0"/>
              <w:snapToGrid w:val="0"/>
              <w:spacing w:beforeLines="50" w:before="156" w:afterLines="50" w:after="156"/>
              <w:ind w:left="420"/>
            </w:pPr>
            <w:r>
              <w:rPr>
                <w:rFonts w:hint="eastAsia"/>
              </w:rPr>
              <w:t>注：摄像头若采用像素聚合技术（需在官方网页中声明），其技术要求：在</w:t>
            </w:r>
            <w:r>
              <w:t xml:space="preserve"> A 25lux</w:t>
            </w:r>
            <w:r>
              <w:rPr>
                <w:rFonts w:hint="eastAsia"/>
              </w:rPr>
              <w:t>光照条件下</w:t>
            </w:r>
            <w:r>
              <w:t xml:space="preserve"> MTF10</w:t>
            </w:r>
            <w:r>
              <w:rPr>
                <w:rFonts w:hint="eastAsia"/>
              </w:rPr>
              <w:t>加权平均值不应低于像高分辨率即理论极限分辨率的</w:t>
            </w:r>
            <w:r>
              <w:t>20%</w:t>
            </w:r>
            <w:r>
              <w:rPr>
                <w:rFonts w:hint="eastAsia"/>
              </w:rPr>
              <w:t>，</w:t>
            </w:r>
            <w:r>
              <w:t>MTF50</w:t>
            </w:r>
            <w:r>
              <w:rPr>
                <w:rFonts w:hint="eastAsia"/>
              </w:rPr>
              <w:t>加权平均值不应低于像高分辨率即理论</w:t>
            </w:r>
            <w:r>
              <w:rPr>
                <w:rFonts w:hint="eastAsia"/>
              </w:rPr>
              <w:t>极限分辨率的</w:t>
            </w:r>
            <w:r>
              <w:t>15%</w:t>
            </w:r>
            <w:r>
              <w:rPr>
                <w:rFonts w:hint="eastAsia"/>
              </w:rPr>
              <w:t>。”</w:t>
            </w:r>
          </w:p>
          <w:p w14:paraId="390D1A7E" w14:textId="77777777" w:rsidR="00054AA9" w:rsidRDefault="00054AA9">
            <w:pPr>
              <w:adjustRightInd w:val="0"/>
              <w:snapToGrid w:val="0"/>
              <w:spacing w:beforeLines="50" w:before="156" w:afterLines="50" w:after="156"/>
              <w:ind w:left="420"/>
            </w:pPr>
          </w:p>
          <w:p w14:paraId="46BE22E6" w14:textId="77777777" w:rsidR="00054AA9" w:rsidRDefault="001C679A">
            <w:pPr>
              <w:ind w:firstLineChars="200" w:firstLine="420"/>
            </w:pPr>
            <w:r>
              <w:rPr>
                <w:rFonts w:hint="eastAsia"/>
              </w:rPr>
              <w:t>“</w:t>
            </w:r>
            <w:r>
              <w:t>SFR</w:t>
            </w:r>
            <w:r>
              <w:rPr>
                <w:rFonts w:hint="eastAsia"/>
              </w:rPr>
              <w:t>记录要求如下：”改为“</w:t>
            </w:r>
            <w:r>
              <w:rPr>
                <w:rFonts w:hint="eastAsia"/>
              </w:rPr>
              <w:t>MTF10/MTF50</w:t>
            </w:r>
            <w:r>
              <w:rPr>
                <w:rFonts w:hint="eastAsia"/>
              </w:rPr>
              <w:t>加权平均值检测结果记录要求如下：</w:t>
            </w:r>
          </w:p>
          <w:p w14:paraId="074DA434" w14:textId="77777777" w:rsidR="00054AA9" w:rsidRDefault="001C679A">
            <w:pPr>
              <w:pStyle w:val="af7"/>
              <w:ind w:firstLineChars="0"/>
            </w:pPr>
            <w:r>
              <w:rPr>
                <w:rFonts w:hint="eastAsia"/>
              </w:rPr>
              <w:t>1</w:t>
            </w:r>
            <w:r>
              <w:rPr>
                <w:rFonts w:hint="eastAsia"/>
              </w:rPr>
              <w:t>）应记录标称像素数总数和测试的空间频率值</w:t>
            </w:r>
            <w:r>
              <w:rPr>
                <w:rFonts w:hint="eastAsia"/>
              </w:rPr>
              <w:t>(</w:t>
            </w:r>
            <w:r>
              <w:rPr>
                <w:rFonts w:hint="eastAsia"/>
              </w:rPr>
              <w:t>单位：</w:t>
            </w:r>
            <w:r>
              <w:t>LW/PH</w:t>
            </w:r>
            <w:r>
              <w:rPr>
                <w:rFonts w:hint="eastAsia"/>
              </w:rPr>
              <w:t>)</w:t>
            </w:r>
            <w:r>
              <w:rPr>
                <w:rFonts w:hint="eastAsia"/>
              </w:rPr>
              <w:t>，同时记录以上测试的空间</w:t>
            </w:r>
            <w:r>
              <w:rPr>
                <w:rFonts w:hint="eastAsia"/>
              </w:rPr>
              <w:lastRenderedPageBreak/>
              <w:t>频率值与理论极限分辨率的比值。</w:t>
            </w:r>
          </w:p>
          <w:p w14:paraId="48A11FC7" w14:textId="77777777" w:rsidR="00054AA9" w:rsidRDefault="001C679A">
            <w:pPr>
              <w:pStyle w:val="af7"/>
              <w:numPr>
                <w:ilvl w:val="0"/>
                <w:numId w:val="4"/>
              </w:numPr>
              <w:ind w:firstLineChars="0"/>
            </w:pPr>
            <w:r>
              <w:rPr>
                <w:rFonts w:hint="eastAsia"/>
              </w:rPr>
              <w:t>应体现出所有测量方向中最小的空间频率值。</w:t>
            </w:r>
          </w:p>
          <w:p w14:paraId="684CFAAB" w14:textId="77777777" w:rsidR="00054AA9" w:rsidRDefault="001C679A">
            <w:pPr>
              <w:pStyle w:val="af7"/>
              <w:ind w:firstLineChars="0"/>
            </w:pPr>
            <w:r>
              <w:rPr>
                <w:rFonts w:hint="eastAsia"/>
              </w:rPr>
              <w:t>3</w:t>
            </w:r>
            <w:r>
              <w:rPr>
                <w:rFonts w:hint="eastAsia"/>
              </w:rPr>
              <w:t>）可绘制</w:t>
            </w:r>
            <w:r>
              <w:rPr>
                <w:rFonts w:hint="eastAsia"/>
              </w:rPr>
              <w:t>SFR</w:t>
            </w:r>
            <w:r>
              <w:rPr>
                <w:rFonts w:hint="eastAsia"/>
              </w:rPr>
              <w:t>曲线图或</w:t>
            </w:r>
            <w:r>
              <w:rPr>
                <w:rFonts w:hint="eastAsia"/>
              </w:rPr>
              <w:t>SFR</w:t>
            </w:r>
            <w:r>
              <w:rPr>
                <w:rFonts w:hint="eastAsia"/>
              </w:rPr>
              <w:t>雷达图。”</w:t>
            </w:r>
          </w:p>
          <w:p w14:paraId="6C39691B" w14:textId="77777777" w:rsidR="00054AA9" w:rsidRDefault="00054AA9">
            <w:pPr>
              <w:adjustRightInd w:val="0"/>
              <w:snapToGrid w:val="0"/>
              <w:spacing w:beforeLines="50" w:before="156" w:afterLines="50" w:after="156"/>
              <w:ind w:left="420"/>
            </w:pPr>
          </w:p>
          <w:p w14:paraId="71821BBB" w14:textId="77777777" w:rsidR="00054AA9" w:rsidRDefault="001C679A">
            <w:pPr>
              <w:adjustRightInd w:val="0"/>
              <w:snapToGrid w:val="0"/>
              <w:spacing w:beforeLines="50" w:before="156" w:afterLines="50" w:after="156"/>
              <w:ind w:left="420"/>
            </w:pPr>
            <w:r>
              <w:rPr>
                <w:rFonts w:hint="eastAsia"/>
              </w:rPr>
              <w:t>删除“</w:t>
            </w:r>
            <w:r>
              <w:rPr>
                <w:rFonts w:hint="eastAsia"/>
              </w:rPr>
              <w:t>SFR</w:t>
            </w:r>
            <w:r>
              <w:rPr>
                <w:rFonts w:hint="eastAsia"/>
              </w:rPr>
              <w:t>需要将水平与垂直方向的值分别记录，该值应为四个低对比度边缘</w:t>
            </w:r>
            <w:r>
              <w:t>SFR</w:t>
            </w:r>
            <w:r>
              <w:rPr>
                <w:rFonts w:hint="eastAsia"/>
              </w:rPr>
              <w:t>值的平均值；”</w:t>
            </w:r>
          </w:p>
          <w:p w14:paraId="276EB691" w14:textId="77777777" w:rsidR="00054AA9" w:rsidRDefault="00054AA9">
            <w:pPr>
              <w:adjustRightInd w:val="0"/>
              <w:snapToGrid w:val="0"/>
              <w:spacing w:beforeLines="50" w:before="156" w:afterLines="50" w:after="156"/>
              <w:ind w:left="420"/>
            </w:pPr>
          </w:p>
          <w:p w14:paraId="5D5EA63A" w14:textId="77777777" w:rsidR="00054AA9" w:rsidRDefault="001C679A">
            <w:pPr>
              <w:adjustRightInd w:val="0"/>
              <w:snapToGrid w:val="0"/>
              <w:spacing w:beforeLines="50" w:before="156" w:afterLines="50" w:after="156"/>
              <w:ind w:left="420"/>
            </w:pPr>
            <w:r>
              <w:rPr>
                <w:rFonts w:hint="eastAsia"/>
              </w:rPr>
              <w:t>“空间频率坐标轴推荐使用周期</w:t>
            </w:r>
            <w:r>
              <w:t>/</w:t>
            </w:r>
            <w:r>
              <w:rPr>
                <w:rFonts w:hint="eastAsia"/>
              </w:rPr>
              <w:t>像素</w:t>
            </w:r>
            <w:r>
              <w:t>(cycle/pixel)</w:t>
            </w:r>
            <w:r>
              <w:rPr>
                <w:rFonts w:hint="eastAsia"/>
              </w:rPr>
              <w:t>、线宽</w:t>
            </w:r>
            <w:r>
              <w:t>/</w:t>
            </w:r>
            <w:r>
              <w:rPr>
                <w:rFonts w:hint="eastAsia"/>
              </w:rPr>
              <w:t>像高</w:t>
            </w:r>
            <w:r>
              <w:t>(LW/PH)</w:t>
            </w:r>
            <w:r>
              <w:rPr>
                <w:rFonts w:hint="eastAsia"/>
              </w:rPr>
              <w:t>和线对</w:t>
            </w:r>
            <w:r>
              <w:t>/</w:t>
            </w:r>
            <w:r>
              <w:rPr>
                <w:rFonts w:hint="eastAsia"/>
              </w:rPr>
              <w:t>毫米</w:t>
            </w:r>
            <w:r>
              <w:t>(cycles/mm)</w:t>
            </w:r>
            <w:r>
              <w:rPr>
                <w:rFonts w:hint="eastAsia"/>
              </w:rPr>
              <w:t>三种单位。”改为“空间频率坐标轴推荐使用线宽</w:t>
            </w:r>
            <w:r>
              <w:t>/</w:t>
            </w:r>
            <w:r>
              <w:rPr>
                <w:rFonts w:hint="eastAsia"/>
              </w:rPr>
              <w:t>像高</w:t>
            </w:r>
            <w:r>
              <w:t>(LW/PH)</w:t>
            </w:r>
            <w:r>
              <w:rPr>
                <w:rFonts w:hint="eastAsia"/>
              </w:rPr>
              <w:t>作为单位。”</w:t>
            </w:r>
          </w:p>
          <w:p w14:paraId="131BD8D6"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5.7</w:t>
            </w:r>
            <w:bookmarkStart w:id="0" w:name="_Toc286926414"/>
            <w:bookmarkStart w:id="1" w:name="_Toc287874744"/>
            <w:r>
              <w:rPr>
                <w:rFonts w:hint="eastAsia"/>
                <w:sz w:val="20"/>
                <w:szCs w:val="20"/>
              </w:rPr>
              <w:t>色彩还原误差</w:t>
            </w:r>
            <w:bookmarkEnd w:id="0"/>
            <w:bookmarkEnd w:id="1"/>
          </w:p>
          <w:p w14:paraId="2E5A5472" w14:textId="77777777" w:rsidR="00054AA9" w:rsidRDefault="001C679A">
            <w:pPr>
              <w:adjustRightInd w:val="0"/>
              <w:snapToGrid w:val="0"/>
              <w:spacing w:beforeLines="50" w:before="156" w:afterLines="50" w:after="156"/>
              <w:ind w:left="420"/>
              <w:rPr>
                <w:sz w:val="20"/>
                <w:szCs w:val="20"/>
              </w:rPr>
            </w:pPr>
            <w:r>
              <w:rPr>
                <w:rFonts w:hint="eastAsia"/>
              </w:rPr>
              <w:t>“移动终端照相摄像设备对彩色图卡中每个色块的色彩还原误差不应超过</w:t>
            </w:r>
            <w:r>
              <w:t>35 CIEL*a*b*</w:t>
            </w:r>
            <w:r>
              <w:rPr>
                <w:rFonts w:hint="eastAsia"/>
                <w:lang w:val="it-IT"/>
              </w:rPr>
              <w:t>色彩误差单位</w:t>
            </w:r>
            <w:r>
              <w:rPr>
                <w:rFonts w:hint="eastAsia"/>
              </w:rPr>
              <w:t>。”改为“当移动终端照相摄像设备采用</w:t>
            </w:r>
            <w:r>
              <w:rPr>
                <w:rFonts w:hint="eastAsia"/>
              </w:rPr>
              <w:t>sRGB</w:t>
            </w:r>
            <w:r>
              <w:rPr>
                <w:rFonts w:hint="eastAsia"/>
              </w:rPr>
              <w:t>或</w:t>
            </w:r>
            <w:r>
              <w:rPr>
                <w:rFonts w:hint="eastAsia"/>
              </w:rPr>
              <w:t>Display P3</w:t>
            </w:r>
            <w:r>
              <w:rPr>
                <w:rFonts w:hint="eastAsia"/>
              </w:rPr>
              <w:t>或其它色域时，移动终端照相摄像设备对彩色图卡中每个色块的色彩还原误差不应超过</w:t>
            </w:r>
            <w:r>
              <w:t>35 CIEL*a*b*</w:t>
            </w:r>
            <w:r>
              <w:rPr>
                <w:rFonts w:hint="eastAsia"/>
                <w:lang w:val="it-IT"/>
              </w:rPr>
              <w:t>色彩误差单位</w:t>
            </w:r>
            <w:r>
              <w:rPr>
                <w:rFonts w:hint="eastAsia"/>
              </w:rPr>
              <w:t>。”</w:t>
            </w:r>
          </w:p>
          <w:p w14:paraId="5A6676EC" w14:textId="77777777" w:rsidR="00054AA9" w:rsidRDefault="001C679A">
            <w:pPr>
              <w:numPr>
                <w:ilvl w:val="0"/>
                <w:numId w:val="3"/>
              </w:numPr>
              <w:adjustRightInd w:val="0"/>
              <w:snapToGrid w:val="0"/>
              <w:spacing w:beforeLines="50" w:before="156" w:afterLines="50" w:after="156"/>
              <w:rPr>
                <w:sz w:val="20"/>
                <w:szCs w:val="20"/>
              </w:rPr>
            </w:pPr>
            <w:r>
              <w:rPr>
                <w:sz w:val="20"/>
                <w:szCs w:val="20"/>
              </w:rPr>
              <w:t xml:space="preserve">5.12 </w:t>
            </w:r>
            <w:r>
              <w:rPr>
                <w:sz w:val="20"/>
                <w:szCs w:val="20"/>
              </w:rPr>
              <w:t>纹理细节</w:t>
            </w:r>
            <w:r>
              <w:rPr>
                <w:sz w:val="20"/>
                <w:szCs w:val="20"/>
              </w:rPr>
              <w:t xml:space="preserve"> </w:t>
            </w:r>
            <w:r>
              <w:rPr>
                <w:sz w:val="20"/>
                <w:szCs w:val="20"/>
              </w:rPr>
              <w:t>补充内容：</w:t>
            </w:r>
          </w:p>
          <w:p w14:paraId="27ED2FF3" w14:textId="77777777" w:rsidR="00054AA9" w:rsidRDefault="001C679A">
            <w:pPr>
              <w:autoSpaceDE w:val="0"/>
              <w:autoSpaceDN w:val="0"/>
              <w:adjustRightInd w:val="0"/>
              <w:ind w:firstLineChars="200" w:firstLine="400"/>
              <w:jc w:val="left"/>
              <w:rPr>
                <w:kern w:val="0"/>
                <w:sz w:val="20"/>
                <w:szCs w:val="20"/>
              </w:rPr>
            </w:pPr>
            <w:r>
              <w:rPr>
                <w:kern w:val="0"/>
                <w:sz w:val="20"/>
                <w:szCs w:val="20"/>
              </w:rPr>
              <w:t>“</w:t>
            </w:r>
            <w:r>
              <w:rPr>
                <w:sz w:val="20"/>
                <w:szCs w:val="20"/>
              </w:rPr>
              <w:t>移动终端照相摄像设备的输出图像纹理应满足表</w:t>
            </w:r>
            <w:r>
              <w:rPr>
                <w:sz w:val="20"/>
                <w:szCs w:val="20"/>
              </w:rPr>
              <w:t>4</w:t>
            </w:r>
            <w:r>
              <w:rPr>
                <w:sz w:val="20"/>
                <w:szCs w:val="20"/>
              </w:rPr>
              <w:t>的要求</w:t>
            </w:r>
            <w:r>
              <w:rPr>
                <w:rFonts w:hint="eastAsia"/>
                <w:sz w:val="20"/>
                <w:szCs w:val="20"/>
              </w:rPr>
              <w:t>。</w:t>
            </w:r>
            <w:r>
              <w:rPr>
                <w:kern w:val="0"/>
                <w:sz w:val="20"/>
                <w:szCs w:val="20"/>
              </w:rPr>
              <w:t>”</w:t>
            </w:r>
            <w:r>
              <w:rPr>
                <w:rFonts w:hint="eastAsia"/>
                <w:kern w:val="0"/>
                <w:sz w:val="20"/>
                <w:szCs w:val="20"/>
              </w:rPr>
              <w:t xml:space="preserve"> </w:t>
            </w:r>
            <w:r>
              <w:rPr>
                <w:rFonts w:hint="eastAsia"/>
                <w:kern w:val="0"/>
                <w:sz w:val="20"/>
                <w:szCs w:val="20"/>
              </w:rPr>
              <w:t>后面补充</w:t>
            </w:r>
            <w:r>
              <w:rPr>
                <w:rFonts w:hint="eastAsia"/>
                <w:kern w:val="0"/>
                <w:sz w:val="20"/>
                <w:szCs w:val="20"/>
              </w:rPr>
              <w:t xml:space="preserve"> </w:t>
            </w:r>
            <w:r>
              <w:rPr>
                <w:rFonts w:hint="eastAsia"/>
                <w:kern w:val="0"/>
                <w:sz w:val="20"/>
                <w:szCs w:val="20"/>
              </w:rPr>
              <w:t>“（前置</w:t>
            </w:r>
            <w:r>
              <w:rPr>
                <w:rFonts w:hint="eastAsia"/>
                <w:kern w:val="0"/>
                <w:sz w:val="20"/>
                <w:szCs w:val="20"/>
              </w:rPr>
              <w:t>摄像头不做要求）”</w:t>
            </w:r>
          </w:p>
          <w:p w14:paraId="51554C8D" w14:textId="77777777" w:rsidR="00054AA9" w:rsidRDefault="001C679A">
            <w:pPr>
              <w:numPr>
                <w:ilvl w:val="0"/>
                <w:numId w:val="3"/>
              </w:numPr>
              <w:adjustRightInd w:val="0"/>
              <w:snapToGrid w:val="0"/>
              <w:spacing w:beforeLines="50" w:before="156" w:afterLines="50" w:after="156"/>
              <w:rPr>
                <w:sz w:val="20"/>
                <w:szCs w:val="20"/>
              </w:rPr>
            </w:pPr>
            <w:r>
              <w:rPr>
                <w:sz w:val="20"/>
                <w:szCs w:val="20"/>
              </w:rPr>
              <w:t>5.1</w:t>
            </w:r>
            <w:r>
              <w:rPr>
                <w:rFonts w:hint="eastAsia"/>
                <w:sz w:val="20"/>
                <w:szCs w:val="20"/>
              </w:rPr>
              <w:t xml:space="preserve">4 </w:t>
            </w:r>
            <w:r>
              <w:rPr>
                <w:rFonts w:hint="eastAsia"/>
                <w:sz w:val="20"/>
                <w:szCs w:val="20"/>
              </w:rPr>
              <w:t>色彩饱和度</w:t>
            </w:r>
          </w:p>
          <w:p w14:paraId="50669DCE" w14:textId="77777777" w:rsidR="00054AA9" w:rsidRDefault="001C679A">
            <w:pPr>
              <w:autoSpaceDE w:val="0"/>
              <w:autoSpaceDN w:val="0"/>
              <w:adjustRightInd w:val="0"/>
              <w:ind w:firstLineChars="200" w:firstLine="400"/>
              <w:jc w:val="left"/>
              <w:rPr>
                <w:kern w:val="0"/>
                <w:sz w:val="20"/>
                <w:szCs w:val="20"/>
              </w:rPr>
            </w:pPr>
            <w:r>
              <w:rPr>
                <w:rFonts w:hint="eastAsia"/>
                <w:kern w:val="0"/>
                <w:sz w:val="20"/>
                <w:szCs w:val="20"/>
              </w:rPr>
              <w:t>“</w:t>
            </w:r>
            <w:r>
              <w:rPr>
                <w:rFonts w:hint="eastAsia"/>
              </w:rPr>
              <w:t>移动终端照相摄像设备的输出图在</w:t>
            </w:r>
            <w:r>
              <w:t>D65</w:t>
            </w:r>
            <w:r>
              <w:rPr>
                <w:rFonts w:hint="eastAsia"/>
              </w:rPr>
              <w:t>光源下，</w:t>
            </w:r>
            <w:r>
              <w:rPr>
                <w:rFonts w:hint="eastAsia"/>
                <w:kern w:val="0"/>
                <w:sz w:val="20"/>
                <w:szCs w:val="20"/>
              </w:rPr>
              <w:t>”改为“</w:t>
            </w:r>
            <w:r>
              <w:rPr>
                <w:rFonts w:hint="eastAsia"/>
              </w:rPr>
              <w:t>当移动终端照相摄像设备采用</w:t>
            </w:r>
            <w:r>
              <w:rPr>
                <w:rFonts w:hint="eastAsia"/>
              </w:rPr>
              <w:t>sRGB</w:t>
            </w:r>
            <w:r>
              <w:rPr>
                <w:rFonts w:hint="eastAsia"/>
              </w:rPr>
              <w:t>或</w:t>
            </w:r>
            <w:r>
              <w:rPr>
                <w:rFonts w:hint="eastAsia"/>
              </w:rPr>
              <w:t>Display P3</w:t>
            </w:r>
            <w:r>
              <w:rPr>
                <w:rFonts w:hint="eastAsia"/>
              </w:rPr>
              <w:t>或其它色域时，其输出图像在</w:t>
            </w:r>
            <w:r>
              <w:t>D65</w:t>
            </w:r>
            <w:r>
              <w:rPr>
                <w:rFonts w:hint="eastAsia"/>
              </w:rPr>
              <w:t>光源下，</w:t>
            </w:r>
            <w:r>
              <w:rPr>
                <w:rFonts w:hint="eastAsia"/>
                <w:kern w:val="0"/>
                <w:sz w:val="20"/>
                <w:szCs w:val="20"/>
              </w:rPr>
              <w:t>”</w:t>
            </w:r>
          </w:p>
          <w:p w14:paraId="0BC0C6D9"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6</w:t>
            </w:r>
            <w:r>
              <w:rPr>
                <w:sz w:val="20"/>
                <w:szCs w:val="20"/>
              </w:rPr>
              <w:t>.1</w:t>
            </w:r>
            <w:r>
              <w:rPr>
                <w:rFonts w:hint="eastAsia"/>
                <w:sz w:val="20"/>
                <w:szCs w:val="20"/>
              </w:rPr>
              <w:t xml:space="preserve">0 </w:t>
            </w:r>
            <w:r>
              <w:rPr>
                <w:rFonts w:hint="eastAsia"/>
                <w:sz w:val="20"/>
                <w:szCs w:val="20"/>
              </w:rPr>
              <w:t>色度</w:t>
            </w:r>
          </w:p>
          <w:p w14:paraId="7D993298" w14:textId="77777777" w:rsidR="00054AA9" w:rsidRDefault="001C679A">
            <w:pPr>
              <w:autoSpaceDE w:val="0"/>
              <w:autoSpaceDN w:val="0"/>
              <w:adjustRightInd w:val="0"/>
              <w:ind w:firstLineChars="200" w:firstLine="400"/>
              <w:jc w:val="left"/>
              <w:rPr>
                <w:kern w:val="0"/>
                <w:sz w:val="20"/>
                <w:szCs w:val="20"/>
              </w:rPr>
            </w:pPr>
            <w:r>
              <w:rPr>
                <w:rFonts w:hint="eastAsia"/>
                <w:kern w:val="0"/>
                <w:sz w:val="20"/>
                <w:szCs w:val="20"/>
              </w:rPr>
              <w:t>“</w:t>
            </w:r>
            <w:r>
              <w:rPr>
                <w:rFonts w:hint="eastAsia"/>
              </w:rPr>
              <w:t>CIE1976</w:t>
            </w:r>
            <w:r>
              <w:rPr>
                <w:rFonts w:hint="eastAsia"/>
              </w:rPr>
              <w:t>色度坐标</w:t>
            </w:r>
            <w:r>
              <w:rPr>
                <w:rFonts w:hint="eastAsia"/>
              </w:rPr>
              <w:t>(u</w:t>
            </w:r>
            <w:r>
              <w:t>’</w:t>
            </w:r>
            <w:r>
              <w:rPr>
                <w:rFonts w:hint="eastAsia"/>
              </w:rPr>
              <w:t>,v</w:t>
            </w:r>
            <w:r>
              <w:t>’</w:t>
            </w:r>
            <w:r>
              <w:rPr>
                <w:rFonts w:hint="eastAsia"/>
              </w:rPr>
              <w:t>)</w:t>
            </w:r>
            <w:r>
              <w:rPr>
                <w:rFonts w:hint="eastAsia"/>
              </w:rPr>
              <w:t>中，以红色</w:t>
            </w:r>
            <w:r>
              <w:rPr>
                <w:rFonts w:hint="eastAsia"/>
              </w:rPr>
              <w:t>R</w:t>
            </w:r>
            <w:r>
              <w:rPr>
                <w:rFonts w:hint="eastAsia"/>
              </w:rPr>
              <w:t>（</w:t>
            </w:r>
            <w:r>
              <w:rPr>
                <w:rFonts w:hint="eastAsia"/>
              </w:rPr>
              <w:t>255</w:t>
            </w:r>
            <w:r>
              <w:rPr>
                <w:rFonts w:hint="eastAsia"/>
              </w:rPr>
              <w:t>，</w:t>
            </w:r>
            <w:r>
              <w:rPr>
                <w:rFonts w:hint="eastAsia"/>
              </w:rPr>
              <w:t>0</w:t>
            </w:r>
            <w:r>
              <w:rPr>
                <w:rFonts w:hint="eastAsia"/>
              </w:rPr>
              <w:t>，</w:t>
            </w:r>
            <w:r>
              <w:rPr>
                <w:rFonts w:hint="eastAsia"/>
              </w:rPr>
              <w:t>0</w:t>
            </w:r>
            <w:r>
              <w:rPr>
                <w:rFonts w:hint="eastAsia"/>
              </w:rPr>
              <w:t>）、绿色</w:t>
            </w:r>
            <w:r>
              <w:rPr>
                <w:rFonts w:hint="eastAsia"/>
              </w:rPr>
              <w:t>G</w:t>
            </w:r>
            <w:r>
              <w:rPr>
                <w:rFonts w:hint="eastAsia"/>
              </w:rPr>
              <w:t>（</w:t>
            </w:r>
            <w:r>
              <w:rPr>
                <w:rFonts w:hint="eastAsia"/>
              </w:rPr>
              <w:t>0</w:t>
            </w:r>
            <w:r>
              <w:rPr>
                <w:rFonts w:hint="eastAsia"/>
              </w:rPr>
              <w:t>，</w:t>
            </w:r>
            <w:r>
              <w:rPr>
                <w:rFonts w:hint="eastAsia"/>
              </w:rPr>
              <w:t>255</w:t>
            </w:r>
            <w:r>
              <w:rPr>
                <w:rFonts w:hint="eastAsia"/>
              </w:rPr>
              <w:t>，</w:t>
            </w:r>
            <w:r>
              <w:rPr>
                <w:rFonts w:hint="eastAsia"/>
              </w:rPr>
              <w:t>0</w:t>
            </w:r>
            <w:r>
              <w:rPr>
                <w:rFonts w:hint="eastAsia"/>
              </w:rPr>
              <w:t>）、蓝色</w:t>
            </w:r>
            <w:r>
              <w:rPr>
                <w:rFonts w:hint="eastAsia"/>
              </w:rPr>
              <w:t>B</w:t>
            </w:r>
            <w:r>
              <w:rPr>
                <w:rFonts w:hint="eastAsia"/>
              </w:rPr>
              <w:t>（</w:t>
            </w:r>
            <w:r>
              <w:rPr>
                <w:rFonts w:hint="eastAsia"/>
              </w:rPr>
              <w:t>0</w:t>
            </w:r>
            <w:r>
              <w:rPr>
                <w:rFonts w:hint="eastAsia"/>
              </w:rPr>
              <w:t>，</w:t>
            </w:r>
            <w:r>
              <w:rPr>
                <w:rFonts w:hint="eastAsia"/>
              </w:rPr>
              <w:t>0</w:t>
            </w:r>
            <w:r>
              <w:rPr>
                <w:rFonts w:hint="eastAsia"/>
              </w:rPr>
              <w:t>，</w:t>
            </w:r>
            <w:r>
              <w:rPr>
                <w:rFonts w:hint="eastAsia"/>
              </w:rPr>
              <w:t>255</w:t>
            </w:r>
            <w:r>
              <w:rPr>
                <w:rFonts w:hint="eastAsia"/>
              </w:rPr>
              <w:t>）三种颜色色度坐标的测试值为顶点，在</w:t>
            </w:r>
            <w:r>
              <w:rPr>
                <w:rFonts w:hint="eastAsia"/>
              </w:rPr>
              <w:t>CIE1976</w:t>
            </w:r>
            <w:r>
              <w:rPr>
                <w:rFonts w:hint="eastAsia"/>
              </w:rPr>
              <w:t>色度坐标中得到一个三角形，该三角形覆盖区域为显示屏的色域空间，该三角形面积和</w:t>
            </w:r>
            <w:r>
              <w:rPr>
                <w:rFonts w:hint="eastAsia"/>
              </w:rPr>
              <w:t>NTSC</w:t>
            </w:r>
            <w:r>
              <w:rPr>
                <w:rFonts w:hint="eastAsia"/>
              </w:rPr>
              <w:t>标准色域面积（</w:t>
            </w:r>
            <w:r>
              <w:rPr>
                <w:rFonts w:hint="eastAsia"/>
              </w:rPr>
              <w:t>0.075572</w:t>
            </w:r>
            <w:r>
              <w:rPr>
                <w:rFonts w:hint="eastAsia"/>
              </w:rPr>
              <w:t>）的比值称为色域覆</w:t>
            </w:r>
            <w:r>
              <w:rPr>
                <w:rFonts w:hint="eastAsia"/>
              </w:rPr>
              <w:t>盖率。彩色平板显示设备的色域覆盖率应满足以下要求。也可以使用</w:t>
            </w:r>
            <w:r>
              <w:rPr>
                <w:rFonts w:hint="eastAsia"/>
              </w:rPr>
              <w:t>sRGB</w:t>
            </w:r>
            <w:r>
              <w:rPr>
                <w:rFonts w:hint="eastAsia"/>
              </w:rPr>
              <w:t>标准，具体计算见附录</w:t>
            </w:r>
            <w:r>
              <w:rPr>
                <w:rFonts w:hint="eastAsia"/>
              </w:rPr>
              <w:t>D</w:t>
            </w:r>
            <w:r>
              <w:rPr>
                <w:rFonts w:hint="eastAsia"/>
              </w:rPr>
              <w:t>。</w:t>
            </w:r>
            <w:r>
              <w:rPr>
                <w:rFonts w:hint="eastAsia"/>
                <w:kern w:val="0"/>
                <w:sz w:val="20"/>
                <w:szCs w:val="20"/>
              </w:rPr>
              <w:t>”</w:t>
            </w:r>
          </w:p>
          <w:p w14:paraId="7936E129" w14:textId="77777777" w:rsidR="00054AA9" w:rsidRDefault="001C679A">
            <w:pPr>
              <w:autoSpaceDE w:val="0"/>
              <w:autoSpaceDN w:val="0"/>
              <w:adjustRightInd w:val="0"/>
              <w:ind w:firstLineChars="200" w:firstLine="400"/>
              <w:jc w:val="left"/>
              <w:rPr>
                <w:kern w:val="0"/>
                <w:sz w:val="20"/>
                <w:szCs w:val="20"/>
              </w:rPr>
            </w:pPr>
            <w:r>
              <w:rPr>
                <w:rFonts w:hint="eastAsia"/>
                <w:kern w:val="0"/>
                <w:sz w:val="20"/>
                <w:szCs w:val="20"/>
              </w:rPr>
              <w:t>改为“</w:t>
            </w:r>
            <w:r>
              <w:rPr>
                <w:rFonts w:hint="eastAsia"/>
              </w:rPr>
              <w:t>CIE1976</w:t>
            </w:r>
            <w:r>
              <w:rPr>
                <w:rFonts w:hint="eastAsia"/>
              </w:rPr>
              <w:t>色度坐标</w:t>
            </w:r>
            <w:r>
              <w:rPr>
                <w:rFonts w:hint="eastAsia"/>
              </w:rPr>
              <w:t>(u</w:t>
            </w:r>
            <w:r>
              <w:t>’</w:t>
            </w:r>
            <w:r>
              <w:rPr>
                <w:rFonts w:hint="eastAsia"/>
              </w:rPr>
              <w:t>,v</w:t>
            </w:r>
            <w:r>
              <w:t>’</w:t>
            </w:r>
            <w:r>
              <w:rPr>
                <w:rFonts w:hint="eastAsia"/>
              </w:rPr>
              <w:t>)</w:t>
            </w:r>
            <w:r>
              <w:rPr>
                <w:rFonts w:hint="eastAsia"/>
              </w:rPr>
              <w:t>中，以红色</w:t>
            </w:r>
            <w:r>
              <w:rPr>
                <w:rFonts w:hint="eastAsia"/>
              </w:rPr>
              <w:t>R</w:t>
            </w:r>
            <w:r>
              <w:rPr>
                <w:rFonts w:hint="eastAsia"/>
              </w:rPr>
              <w:t>（</w:t>
            </w:r>
            <w:r>
              <w:rPr>
                <w:rFonts w:hint="eastAsia"/>
              </w:rPr>
              <w:t>255</w:t>
            </w:r>
            <w:r>
              <w:rPr>
                <w:rFonts w:hint="eastAsia"/>
              </w:rPr>
              <w:t>，</w:t>
            </w:r>
            <w:r>
              <w:rPr>
                <w:rFonts w:hint="eastAsia"/>
              </w:rPr>
              <w:t>0</w:t>
            </w:r>
            <w:r>
              <w:rPr>
                <w:rFonts w:hint="eastAsia"/>
              </w:rPr>
              <w:t>，</w:t>
            </w:r>
            <w:r>
              <w:rPr>
                <w:rFonts w:hint="eastAsia"/>
              </w:rPr>
              <w:t>0</w:t>
            </w:r>
            <w:r>
              <w:rPr>
                <w:rFonts w:hint="eastAsia"/>
              </w:rPr>
              <w:t>）、绿色</w:t>
            </w:r>
            <w:r>
              <w:rPr>
                <w:rFonts w:hint="eastAsia"/>
              </w:rPr>
              <w:t>G</w:t>
            </w:r>
            <w:r>
              <w:rPr>
                <w:rFonts w:hint="eastAsia"/>
              </w:rPr>
              <w:t>（</w:t>
            </w:r>
            <w:r>
              <w:rPr>
                <w:rFonts w:hint="eastAsia"/>
              </w:rPr>
              <w:t>0</w:t>
            </w:r>
            <w:r>
              <w:rPr>
                <w:rFonts w:hint="eastAsia"/>
              </w:rPr>
              <w:t>，</w:t>
            </w:r>
            <w:r>
              <w:rPr>
                <w:rFonts w:hint="eastAsia"/>
              </w:rPr>
              <w:t>255</w:t>
            </w:r>
            <w:r>
              <w:rPr>
                <w:rFonts w:hint="eastAsia"/>
              </w:rPr>
              <w:t>，</w:t>
            </w:r>
            <w:r>
              <w:rPr>
                <w:rFonts w:hint="eastAsia"/>
              </w:rPr>
              <w:t>0</w:t>
            </w:r>
            <w:r>
              <w:rPr>
                <w:rFonts w:hint="eastAsia"/>
              </w:rPr>
              <w:t>）、蓝色</w:t>
            </w:r>
            <w:r>
              <w:rPr>
                <w:rFonts w:hint="eastAsia"/>
              </w:rPr>
              <w:t>B</w:t>
            </w:r>
            <w:r>
              <w:rPr>
                <w:rFonts w:hint="eastAsia"/>
              </w:rPr>
              <w:t>（</w:t>
            </w:r>
            <w:r>
              <w:rPr>
                <w:rFonts w:hint="eastAsia"/>
              </w:rPr>
              <w:t>0</w:t>
            </w:r>
            <w:r>
              <w:rPr>
                <w:rFonts w:hint="eastAsia"/>
              </w:rPr>
              <w:t>，</w:t>
            </w:r>
            <w:r>
              <w:rPr>
                <w:rFonts w:hint="eastAsia"/>
              </w:rPr>
              <w:t>0</w:t>
            </w:r>
            <w:r>
              <w:rPr>
                <w:rFonts w:hint="eastAsia"/>
              </w:rPr>
              <w:t>，</w:t>
            </w:r>
            <w:r>
              <w:rPr>
                <w:rFonts w:hint="eastAsia"/>
              </w:rPr>
              <w:t>255</w:t>
            </w:r>
            <w:r>
              <w:rPr>
                <w:rFonts w:hint="eastAsia"/>
              </w:rPr>
              <w:t>）三种颜色色度坐标的测试值为顶点，在</w:t>
            </w:r>
            <w:r>
              <w:rPr>
                <w:rFonts w:hint="eastAsia"/>
              </w:rPr>
              <w:t>CIE1976</w:t>
            </w:r>
            <w:r>
              <w:rPr>
                <w:rFonts w:hint="eastAsia"/>
              </w:rPr>
              <w:t>色度坐标中得到一个三角形，该三角形覆盖区域为显示屏的色域空间，该三角形面积和标准色域面积（</w:t>
            </w:r>
            <w:r>
              <w:rPr>
                <w:rFonts w:hint="eastAsia"/>
              </w:rPr>
              <w:t>NTSC</w:t>
            </w:r>
            <w:r>
              <w:rPr>
                <w:rFonts w:hint="eastAsia"/>
              </w:rPr>
              <w:t>为</w:t>
            </w:r>
            <w:r>
              <w:rPr>
                <w:rFonts w:hint="eastAsia"/>
              </w:rPr>
              <w:t>0.0744</w:t>
            </w:r>
            <w:r>
              <w:rPr>
                <w:rFonts w:hint="eastAsia"/>
              </w:rPr>
              <w:t>、</w:t>
            </w:r>
            <w:r>
              <w:rPr>
                <w:rFonts w:hint="eastAsia"/>
              </w:rPr>
              <w:t>sRGB</w:t>
            </w:r>
            <w:r>
              <w:rPr>
                <w:rFonts w:hint="eastAsia"/>
              </w:rPr>
              <w:t>为</w:t>
            </w:r>
            <w:r>
              <w:rPr>
                <w:rFonts w:hint="eastAsia"/>
              </w:rPr>
              <w:t>0.0649</w:t>
            </w:r>
            <w:r>
              <w:rPr>
                <w:rFonts w:hint="eastAsia"/>
              </w:rPr>
              <w:t>、</w:t>
            </w:r>
            <w:r>
              <w:rPr>
                <w:rFonts w:hint="eastAsia"/>
              </w:rPr>
              <w:t>Display P3</w:t>
            </w:r>
            <w:r>
              <w:rPr>
                <w:rFonts w:hint="eastAsia"/>
              </w:rPr>
              <w:t>为</w:t>
            </w:r>
            <w:r>
              <w:rPr>
                <w:rFonts w:hint="eastAsia"/>
              </w:rPr>
              <w:t>0</w:t>
            </w:r>
            <w:r>
              <w:t>.0815</w:t>
            </w:r>
            <w:r>
              <w:rPr>
                <w:rFonts w:hint="eastAsia"/>
              </w:rPr>
              <w:t>）的比值称为色域覆盖率。彩色平板显示设备的对应色域覆盖率应满足以下要求。</w:t>
            </w:r>
            <w:r>
              <w:rPr>
                <w:rFonts w:hint="eastAsia"/>
              </w:rPr>
              <w:t>具体计算见附录</w:t>
            </w:r>
            <w:r>
              <w:rPr>
                <w:rFonts w:hint="eastAsia"/>
              </w:rPr>
              <w:t>D</w:t>
            </w:r>
            <w:r>
              <w:rPr>
                <w:rFonts w:hint="eastAsia"/>
              </w:rPr>
              <w:t>。</w:t>
            </w:r>
            <w:r>
              <w:rPr>
                <w:rFonts w:hint="eastAsia"/>
                <w:kern w:val="0"/>
                <w:sz w:val="20"/>
                <w:szCs w:val="20"/>
              </w:rPr>
              <w:t>”</w:t>
            </w:r>
          </w:p>
          <w:p w14:paraId="4968CA1F" w14:textId="77777777" w:rsidR="00054AA9" w:rsidRDefault="001C679A">
            <w:pPr>
              <w:spacing w:beforeLines="50" w:before="156" w:afterLines="50" w:after="156"/>
              <w:jc w:val="center"/>
              <w:rPr>
                <w:rFonts w:ascii="黑体" w:eastAsia="黑体" w:hAnsi="黑体"/>
              </w:rPr>
            </w:pPr>
            <w:r>
              <w:rPr>
                <w:rFonts w:ascii="黑体" w:eastAsia="黑体" w:hAnsi="黑体" w:hint="eastAsia"/>
              </w:rPr>
              <w:t>表</w:t>
            </w:r>
            <w:r>
              <w:rPr>
                <w:rFonts w:ascii="黑体" w:eastAsia="黑体" w:hAnsi="黑体" w:hint="eastAsia"/>
              </w:rPr>
              <w:t xml:space="preserve">12 </w:t>
            </w:r>
            <w:r>
              <w:rPr>
                <w:rFonts w:ascii="黑体" w:eastAsia="黑体" w:hAnsi="黑体" w:hint="eastAsia"/>
              </w:rPr>
              <w:t>色度技术要求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3400"/>
            </w:tblGrid>
            <w:tr w:rsidR="00054AA9" w14:paraId="0B5A5719" w14:textId="77777777">
              <w:trPr>
                <w:jc w:val="center"/>
              </w:trPr>
              <w:tc>
                <w:tcPr>
                  <w:tcW w:w="3020" w:type="dxa"/>
                </w:tcPr>
                <w:p w14:paraId="541ED436" w14:textId="77777777" w:rsidR="00054AA9" w:rsidRDefault="001C679A">
                  <w:pPr>
                    <w:pStyle w:val="af9"/>
                    <w:ind w:firstLineChars="0" w:firstLine="0"/>
                    <w:jc w:val="center"/>
                    <w:rPr>
                      <w:sz w:val="18"/>
                      <w:szCs w:val="18"/>
                    </w:rPr>
                  </w:pPr>
                  <w:r>
                    <w:rPr>
                      <w:rFonts w:hint="eastAsia"/>
                      <w:sz w:val="18"/>
                      <w:szCs w:val="18"/>
                    </w:rPr>
                    <w:t>材质</w:t>
                  </w:r>
                </w:p>
              </w:tc>
              <w:tc>
                <w:tcPr>
                  <w:tcW w:w="3400" w:type="dxa"/>
                </w:tcPr>
                <w:p w14:paraId="3DC00A5D" w14:textId="77777777" w:rsidR="00054AA9" w:rsidRDefault="001C679A">
                  <w:pPr>
                    <w:pStyle w:val="af9"/>
                    <w:ind w:firstLineChars="0" w:firstLine="0"/>
                    <w:jc w:val="center"/>
                    <w:rPr>
                      <w:sz w:val="18"/>
                      <w:szCs w:val="18"/>
                    </w:rPr>
                  </w:pPr>
                  <w:r>
                    <w:rPr>
                      <w:rFonts w:hint="eastAsia"/>
                      <w:sz w:val="18"/>
                      <w:szCs w:val="18"/>
                    </w:rPr>
                    <w:t>NSTC</w:t>
                  </w:r>
                  <w:r>
                    <w:rPr>
                      <w:rFonts w:hint="eastAsia"/>
                      <w:sz w:val="18"/>
                      <w:szCs w:val="18"/>
                    </w:rPr>
                    <w:t>色域覆盖率要求</w:t>
                  </w:r>
                </w:p>
              </w:tc>
            </w:tr>
            <w:tr w:rsidR="00054AA9" w14:paraId="60387E2A" w14:textId="77777777">
              <w:trPr>
                <w:jc w:val="center"/>
              </w:trPr>
              <w:tc>
                <w:tcPr>
                  <w:tcW w:w="3020" w:type="dxa"/>
                </w:tcPr>
                <w:p w14:paraId="23CC0E3C" w14:textId="77777777" w:rsidR="00054AA9" w:rsidRDefault="001C679A">
                  <w:pPr>
                    <w:pStyle w:val="af9"/>
                    <w:ind w:firstLineChars="0" w:firstLine="0"/>
                    <w:jc w:val="center"/>
                    <w:rPr>
                      <w:sz w:val="18"/>
                      <w:szCs w:val="18"/>
                    </w:rPr>
                  </w:pPr>
                  <w:r>
                    <w:rPr>
                      <w:rFonts w:hint="eastAsia"/>
                      <w:sz w:val="18"/>
                      <w:szCs w:val="18"/>
                    </w:rPr>
                    <w:t>CSTN</w:t>
                  </w:r>
                </w:p>
              </w:tc>
              <w:tc>
                <w:tcPr>
                  <w:tcW w:w="3400" w:type="dxa"/>
                </w:tcPr>
                <w:p w14:paraId="664AD775" w14:textId="77777777" w:rsidR="00054AA9" w:rsidRDefault="001C679A">
                  <w:pPr>
                    <w:pStyle w:val="af9"/>
                    <w:ind w:firstLineChars="0" w:firstLine="0"/>
                    <w:jc w:val="center"/>
                    <w:rPr>
                      <w:sz w:val="18"/>
                      <w:szCs w:val="18"/>
                    </w:rPr>
                  </w:pPr>
                  <w:r>
                    <w:rPr>
                      <w:rFonts w:hint="eastAsia"/>
                      <w:sz w:val="18"/>
                      <w:szCs w:val="18"/>
                    </w:rPr>
                    <w:t>&gt;=30%</w:t>
                  </w:r>
                </w:p>
              </w:tc>
            </w:tr>
            <w:tr w:rsidR="00054AA9" w14:paraId="6D03E08C" w14:textId="77777777">
              <w:trPr>
                <w:jc w:val="center"/>
              </w:trPr>
              <w:tc>
                <w:tcPr>
                  <w:tcW w:w="3020" w:type="dxa"/>
                </w:tcPr>
                <w:p w14:paraId="724D0937" w14:textId="77777777" w:rsidR="00054AA9" w:rsidRDefault="001C679A">
                  <w:pPr>
                    <w:pStyle w:val="af9"/>
                    <w:ind w:firstLineChars="0" w:firstLine="0"/>
                    <w:jc w:val="center"/>
                    <w:rPr>
                      <w:sz w:val="18"/>
                      <w:szCs w:val="18"/>
                    </w:rPr>
                  </w:pPr>
                  <w:r>
                    <w:rPr>
                      <w:rFonts w:hint="eastAsia"/>
                      <w:sz w:val="18"/>
                      <w:szCs w:val="18"/>
                    </w:rPr>
                    <w:t>TFT</w:t>
                  </w:r>
                </w:p>
              </w:tc>
              <w:tc>
                <w:tcPr>
                  <w:tcW w:w="3400" w:type="dxa"/>
                </w:tcPr>
                <w:p w14:paraId="10677BC5" w14:textId="77777777" w:rsidR="00054AA9" w:rsidRDefault="001C679A">
                  <w:pPr>
                    <w:pStyle w:val="af9"/>
                    <w:ind w:firstLineChars="0" w:firstLine="0"/>
                    <w:jc w:val="center"/>
                    <w:rPr>
                      <w:sz w:val="18"/>
                      <w:szCs w:val="18"/>
                    </w:rPr>
                  </w:pPr>
                  <w:r>
                    <w:rPr>
                      <w:rFonts w:hint="eastAsia"/>
                      <w:sz w:val="18"/>
                      <w:szCs w:val="18"/>
                    </w:rPr>
                    <w:t>&gt;=55%</w:t>
                  </w:r>
                </w:p>
              </w:tc>
            </w:tr>
            <w:tr w:rsidR="00054AA9" w14:paraId="7FD0C747" w14:textId="77777777">
              <w:trPr>
                <w:jc w:val="center"/>
              </w:trPr>
              <w:tc>
                <w:tcPr>
                  <w:tcW w:w="3020" w:type="dxa"/>
                </w:tcPr>
                <w:p w14:paraId="48CA4C9A" w14:textId="77777777" w:rsidR="00054AA9" w:rsidRDefault="001C679A">
                  <w:pPr>
                    <w:pStyle w:val="af9"/>
                    <w:ind w:firstLineChars="0" w:firstLine="0"/>
                    <w:jc w:val="center"/>
                    <w:rPr>
                      <w:sz w:val="18"/>
                      <w:szCs w:val="18"/>
                    </w:rPr>
                  </w:pPr>
                  <w:r>
                    <w:rPr>
                      <w:rFonts w:hint="eastAsia"/>
                      <w:sz w:val="18"/>
                      <w:szCs w:val="18"/>
                    </w:rPr>
                    <w:t>OLED</w:t>
                  </w:r>
                </w:p>
              </w:tc>
              <w:tc>
                <w:tcPr>
                  <w:tcW w:w="3400" w:type="dxa"/>
                </w:tcPr>
                <w:p w14:paraId="13E97F99" w14:textId="77777777" w:rsidR="00054AA9" w:rsidRDefault="001C679A">
                  <w:pPr>
                    <w:pStyle w:val="af9"/>
                    <w:ind w:firstLineChars="0" w:firstLine="0"/>
                    <w:jc w:val="center"/>
                    <w:rPr>
                      <w:sz w:val="18"/>
                      <w:szCs w:val="18"/>
                    </w:rPr>
                  </w:pPr>
                  <w:r>
                    <w:rPr>
                      <w:rFonts w:hint="eastAsia"/>
                      <w:sz w:val="18"/>
                      <w:szCs w:val="18"/>
                    </w:rPr>
                    <w:t>&gt;=</w:t>
                  </w:r>
                  <w:r>
                    <w:rPr>
                      <w:sz w:val="18"/>
                      <w:szCs w:val="18"/>
                    </w:rPr>
                    <w:t>100</w:t>
                  </w:r>
                  <w:r>
                    <w:rPr>
                      <w:rFonts w:hint="eastAsia"/>
                      <w:sz w:val="18"/>
                      <w:szCs w:val="18"/>
                    </w:rPr>
                    <w:t>%</w:t>
                  </w:r>
                </w:p>
              </w:tc>
            </w:tr>
          </w:tbl>
          <w:p w14:paraId="0779DF90" w14:textId="77777777" w:rsidR="00054AA9" w:rsidRDefault="00054AA9">
            <w:pPr>
              <w:autoSpaceDE w:val="0"/>
              <w:autoSpaceDN w:val="0"/>
              <w:adjustRightInd w:val="0"/>
              <w:ind w:firstLineChars="200" w:firstLine="400"/>
              <w:jc w:val="left"/>
              <w:rPr>
                <w:kern w:val="0"/>
                <w:sz w:val="20"/>
                <w:szCs w:val="20"/>
              </w:rPr>
            </w:pPr>
          </w:p>
          <w:p w14:paraId="69825906" w14:textId="77777777" w:rsidR="00054AA9" w:rsidRDefault="00054AA9">
            <w:pPr>
              <w:autoSpaceDE w:val="0"/>
              <w:autoSpaceDN w:val="0"/>
              <w:adjustRightInd w:val="0"/>
              <w:ind w:firstLineChars="200" w:firstLine="400"/>
              <w:jc w:val="left"/>
              <w:rPr>
                <w:kern w:val="0"/>
                <w:sz w:val="20"/>
                <w:szCs w:val="20"/>
              </w:rPr>
            </w:pPr>
          </w:p>
          <w:p w14:paraId="489E207C" w14:textId="77777777" w:rsidR="00054AA9" w:rsidRDefault="00054AA9">
            <w:pPr>
              <w:autoSpaceDE w:val="0"/>
              <w:autoSpaceDN w:val="0"/>
              <w:adjustRightInd w:val="0"/>
              <w:ind w:firstLineChars="200" w:firstLine="400"/>
              <w:jc w:val="left"/>
              <w:rPr>
                <w:kern w:val="0"/>
                <w:sz w:val="20"/>
                <w:szCs w:val="20"/>
              </w:rPr>
            </w:pPr>
          </w:p>
          <w:p w14:paraId="7550FEB3" w14:textId="77777777" w:rsidR="00054AA9" w:rsidRDefault="00054AA9">
            <w:pPr>
              <w:autoSpaceDE w:val="0"/>
              <w:autoSpaceDN w:val="0"/>
              <w:adjustRightInd w:val="0"/>
              <w:ind w:firstLineChars="200" w:firstLine="400"/>
              <w:jc w:val="left"/>
              <w:rPr>
                <w:kern w:val="0"/>
                <w:sz w:val="20"/>
                <w:szCs w:val="20"/>
              </w:rPr>
            </w:pPr>
          </w:p>
          <w:p w14:paraId="3F480812" w14:textId="77777777" w:rsidR="00054AA9" w:rsidRDefault="001C679A">
            <w:pPr>
              <w:autoSpaceDE w:val="0"/>
              <w:autoSpaceDN w:val="0"/>
              <w:adjustRightInd w:val="0"/>
              <w:ind w:firstLineChars="200" w:firstLine="400"/>
              <w:jc w:val="left"/>
              <w:rPr>
                <w:kern w:val="0"/>
                <w:sz w:val="20"/>
                <w:szCs w:val="20"/>
              </w:rPr>
            </w:pPr>
            <w:r>
              <w:rPr>
                <w:rFonts w:hint="eastAsia"/>
                <w:kern w:val="0"/>
                <w:sz w:val="20"/>
                <w:szCs w:val="20"/>
              </w:rPr>
              <w:lastRenderedPageBreak/>
              <w:t>修改为：</w:t>
            </w:r>
          </w:p>
          <w:p w14:paraId="496A7BDF" w14:textId="77777777" w:rsidR="00054AA9" w:rsidRDefault="001C679A">
            <w:pPr>
              <w:spacing w:beforeLines="50" w:before="156" w:afterLines="50" w:after="156"/>
              <w:jc w:val="center"/>
              <w:rPr>
                <w:rFonts w:ascii="黑体" w:eastAsia="黑体" w:hAnsi="黑体"/>
              </w:rPr>
            </w:pPr>
            <w:r>
              <w:rPr>
                <w:rFonts w:ascii="黑体" w:eastAsia="黑体" w:hAnsi="黑体" w:hint="eastAsia"/>
              </w:rPr>
              <w:t>表</w:t>
            </w:r>
            <w:r>
              <w:rPr>
                <w:rFonts w:ascii="黑体" w:eastAsia="黑体" w:hAnsi="黑体" w:hint="eastAsia"/>
              </w:rPr>
              <w:t xml:space="preserve">12 </w:t>
            </w:r>
            <w:r>
              <w:rPr>
                <w:rFonts w:ascii="黑体" w:eastAsia="黑体" w:hAnsi="黑体" w:hint="eastAsia"/>
              </w:rPr>
              <w:t>色度技术要求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3400"/>
            </w:tblGrid>
            <w:tr w:rsidR="00054AA9" w14:paraId="508479CA" w14:textId="77777777">
              <w:trPr>
                <w:jc w:val="center"/>
              </w:trPr>
              <w:tc>
                <w:tcPr>
                  <w:tcW w:w="3020" w:type="dxa"/>
                </w:tcPr>
                <w:p w14:paraId="151EF1FB" w14:textId="77777777" w:rsidR="00054AA9" w:rsidRDefault="001C679A">
                  <w:pPr>
                    <w:pStyle w:val="af9"/>
                    <w:ind w:firstLineChars="0" w:firstLine="0"/>
                    <w:jc w:val="center"/>
                    <w:rPr>
                      <w:sz w:val="18"/>
                      <w:szCs w:val="18"/>
                    </w:rPr>
                  </w:pPr>
                  <w:r>
                    <w:rPr>
                      <w:rFonts w:hint="eastAsia"/>
                      <w:sz w:val="18"/>
                      <w:szCs w:val="18"/>
                    </w:rPr>
                    <w:t>材质</w:t>
                  </w:r>
                </w:p>
              </w:tc>
              <w:tc>
                <w:tcPr>
                  <w:tcW w:w="3400" w:type="dxa"/>
                </w:tcPr>
                <w:p w14:paraId="5F35E719" w14:textId="77777777" w:rsidR="00054AA9" w:rsidRDefault="001C679A">
                  <w:pPr>
                    <w:pStyle w:val="af9"/>
                    <w:ind w:firstLineChars="0" w:firstLine="0"/>
                    <w:jc w:val="center"/>
                  </w:pPr>
                  <w:r>
                    <w:rPr>
                      <w:rFonts w:hint="eastAsia"/>
                      <w:sz w:val="18"/>
                      <w:szCs w:val="18"/>
                    </w:rPr>
                    <w:t>（</w:t>
                  </w:r>
                  <w:r>
                    <w:rPr>
                      <w:rFonts w:hint="eastAsia"/>
                      <w:sz w:val="18"/>
                      <w:szCs w:val="18"/>
                    </w:rPr>
                    <w:t>NTSC/</w:t>
                  </w:r>
                  <w:r>
                    <w:rPr>
                      <w:rFonts w:hint="eastAsia"/>
                    </w:rPr>
                    <w:t>sRGB/ Display P3</w:t>
                  </w:r>
                  <w:r>
                    <w:rPr>
                      <w:rFonts w:hint="eastAsia"/>
                    </w:rPr>
                    <w:t>）</w:t>
                  </w:r>
                </w:p>
                <w:p w14:paraId="31EF9DC6" w14:textId="77777777" w:rsidR="00054AA9" w:rsidRDefault="001C679A">
                  <w:pPr>
                    <w:pStyle w:val="af9"/>
                    <w:ind w:firstLineChars="0" w:firstLine="0"/>
                    <w:jc w:val="center"/>
                    <w:rPr>
                      <w:sz w:val="18"/>
                      <w:szCs w:val="18"/>
                    </w:rPr>
                  </w:pPr>
                  <w:r>
                    <w:rPr>
                      <w:rFonts w:hint="eastAsia"/>
                      <w:sz w:val="18"/>
                      <w:szCs w:val="18"/>
                    </w:rPr>
                    <w:t>色域覆盖率要求</w:t>
                  </w:r>
                </w:p>
              </w:tc>
            </w:tr>
            <w:tr w:rsidR="00054AA9" w14:paraId="453534AC" w14:textId="77777777">
              <w:trPr>
                <w:jc w:val="center"/>
              </w:trPr>
              <w:tc>
                <w:tcPr>
                  <w:tcW w:w="3020" w:type="dxa"/>
                </w:tcPr>
                <w:p w14:paraId="05411174" w14:textId="77777777" w:rsidR="00054AA9" w:rsidRDefault="001C679A">
                  <w:pPr>
                    <w:pStyle w:val="af9"/>
                    <w:ind w:firstLineChars="0" w:firstLine="0"/>
                    <w:jc w:val="center"/>
                    <w:rPr>
                      <w:sz w:val="18"/>
                      <w:szCs w:val="18"/>
                    </w:rPr>
                  </w:pPr>
                  <w:r>
                    <w:rPr>
                      <w:rFonts w:hint="eastAsia"/>
                      <w:sz w:val="18"/>
                      <w:szCs w:val="18"/>
                    </w:rPr>
                    <w:t>CSTN</w:t>
                  </w:r>
                </w:p>
              </w:tc>
              <w:tc>
                <w:tcPr>
                  <w:tcW w:w="3400" w:type="dxa"/>
                </w:tcPr>
                <w:p w14:paraId="2C47452A" w14:textId="77777777" w:rsidR="00054AA9" w:rsidRDefault="001C679A">
                  <w:pPr>
                    <w:pStyle w:val="af9"/>
                    <w:ind w:firstLineChars="0" w:firstLine="0"/>
                    <w:jc w:val="center"/>
                    <w:rPr>
                      <w:sz w:val="18"/>
                      <w:szCs w:val="18"/>
                    </w:rPr>
                  </w:pPr>
                  <w:r>
                    <w:rPr>
                      <w:rFonts w:hint="eastAsia"/>
                      <w:sz w:val="18"/>
                      <w:szCs w:val="18"/>
                    </w:rPr>
                    <w:t>&gt;=30%</w:t>
                  </w:r>
                </w:p>
              </w:tc>
            </w:tr>
            <w:tr w:rsidR="00054AA9" w14:paraId="466BDE3C" w14:textId="77777777">
              <w:trPr>
                <w:jc w:val="center"/>
              </w:trPr>
              <w:tc>
                <w:tcPr>
                  <w:tcW w:w="3020" w:type="dxa"/>
                </w:tcPr>
                <w:p w14:paraId="25329137" w14:textId="77777777" w:rsidR="00054AA9" w:rsidRDefault="001C679A">
                  <w:pPr>
                    <w:pStyle w:val="af9"/>
                    <w:ind w:firstLineChars="0" w:firstLine="0"/>
                    <w:jc w:val="center"/>
                    <w:rPr>
                      <w:sz w:val="18"/>
                      <w:szCs w:val="18"/>
                    </w:rPr>
                  </w:pPr>
                  <w:r>
                    <w:rPr>
                      <w:rFonts w:hint="eastAsia"/>
                      <w:sz w:val="18"/>
                      <w:szCs w:val="18"/>
                    </w:rPr>
                    <w:t>TFT</w:t>
                  </w:r>
                </w:p>
              </w:tc>
              <w:tc>
                <w:tcPr>
                  <w:tcW w:w="3400" w:type="dxa"/>
                </w:tcPr>
                <w:p w14:paraId="1FF99F95" w14:textId="77777777" w:rsidR="00054AA9" w:rsidRDefault="001C679A">
                  <w:pPr>
                    <w:pStyle w:val="af9"/>
                    <w:ind w:firstLineChars="0" w:firstLine="0"/>
                    <w:jc w:val="center"/>
                    <w:rPr>
                      <w:sz w:val="18"/>
                      <w:szCs w:val="18"/>
                    </w:rPr>
                  </w:pPr>
                  <w:r>
                    <w:rPr>
                      <w:rFonts w:hint="eastAsia"/>
                      <w:sz w:val="18"/>
                      <w:szCs w:val="18"/>
                    </w:rPr>
                    <w:t>&gt;=55%</w:t>
                  </w:r>
                </w:p>
              </w:tc>
            </w:tr>
            <w:tr w:rsidR="00054AA9" w14:paraId="0E6C5DC1" w14:textId="77777777">
              <w:trPr>
                <w:jc w:val="center"/>
              </w:trPr>
              <w:tc>
                <w:tcPr>
                  <w:tcW w:w="3020" w:type="dxa"/>
                </w:tcPr>
                <w:p w14:paraId="33398C19" w14:textId="77777777" w:rsidR="00054AA9" w:rsidRDefault="001C679A">
                  <w:pPr>
                    <w:pStyle w:val="af9"/>
                    <w:ind w:firstLineChars="0" w:firstLine="0"/>
                    <w:jc w:val="center"/>
                    <w:rPr>
                      <w:sz w:val="18"/>
                      <w:szCs w:val="18"/>
                    </w:rPr>
                  </w:pPr>
                  <w:r>
                    <w:rPr>
                      <w:rFonts w:hint="eastAsia"/>
                      <w:sz w:val="18"/>
                      <w:szCs w:val="18"/>
                    </w:rPr>
                    <w:t>OLED</w:t>
                  </w:r>
                </w:p>
              </w:tc>
              <w:tc>
                <w:tcPr>
                  <w:tcW w:w="3400" w:type="dxa"/>
                </w:tcPr>
                <w:p w14:paraId="41C06EED" w14:textId="77777777" w:rsidR="00054AA9" w:rsidRDefault="001C679A">
                  <w:pPr>
                    <w:pStyle w:val="af9"/>
                    <w:ind w:firstLineChars="0" w:firstLine="0"/>
                    <w:jc w:val="center"/>
                    <w:rPr>
                      <w:sz w:val="18"/>
                      <w:szCs w:val="18"/>
                    </w:rPr>
                  </w:pPr>
                  <w:r>
                    <w:rPr>
                      <w:rFonts w:hint="eastAsia"/>
                      <w:sz w:val="18"/>
                      <w:szCs w:val="18"/>
                    </w:rPr>
                    <w:t>&gt;=</w:t>
                  </w:r>
                  <w:r>
                    <w:rPr>
                      <w:sz w:val="18"/>
                      <w:szCs w:val="18"/>
                    </w:rPr>
                    <w:t>100</w:t>
                  </w:r>
                  <w:r>
                    <w:rPr>
                      <w:rFonts w:hint="eastAsia"/>
                      <w:sz w:val="18"/>
                      <w:szCs w:val="18"/>
                    </w:rPr>
                    <w:t>%</w:t>
                  </w:r>
                </w:p>
              </w:tc>
            </w:tr>
          </w:tbl>
          <w:p w14:paraId="6E557EEA" w14:textId="77777777" w:rsidR="00054AA9" w:rsidRDefault="00054AA9">
            <w:pPr>
              <w:autoSpaceDE w:val="0"/>
              <w:autoSpaceDN w:val="0"/>
              <w:adjustRightInd w:val="0"/>
              <w:jc w:val="left"/>
              <w:rPr>
                <w:kern w:val="0"/>
                <w:sz w:val="20"/>
                <w:szCs w:val="20"/>
              </w:rPr>
            </w:pPr>
          </w:p>
          <w:p w14:paraId="60F2D3FD" w14:textId="77777777" w:rsidR="00054AA9" w:rsidRDefault="001C679A">
            <w:pPr>
              <w:numPr>
                <w:ilvl w:val="0"/>
                <w:numId w:val="3"/>
              </w:numPr>
              <w:adjustRightInd w:val="0"/>
              <w:snapToGrid w:val="0"/>
              <w:spacing w:beforeLines="50" w:before="156" w:afterLines="50" w:after="156"/>
              <w:rPr>
                <w:sz w:val="20"/>
                <w:szCs w:val="20"/>
              </w:rPr>
            </w:pPr>
            <w:r>
              <w:rPr>
                <w:sz w:val="20"/>
                <w:szCs w:val="20"/>
              </w:rPr>
              <w:t>6.15</w:t>
            </w:r>
            <w:r>
              <w:rPr>
                <w:sz w:val="20"/>
                <w:szCs w:val="20"/>
              </w:rPr>
              <w:t>行列间串扰（</w:t>
            </w:r>
            <w:r>
              <w:rPr>
                <w:sz w:val="20"/>
                <w:szCs w:val="20"/>
              </w:rPr>
              <w:t>Crosstalk</w:t>
            </w:r>
            <w:r>
              <w:rPr>
                <w:sz w:val="20"/>
                <w:szCs w:val="20"/>
              </w:rPr>
              <w:t>）</w:t>
            </w:r>
            <w:r>
              <w:rPr>
                <w:sz w:val="20"/>
                <w:szCs w:val="20"/>
              </w:rPr>
              <w:t xml:space="preserve"> </w:t>
            </w:r>
            <w:r>
              <w:rPr>
                <w:sz w:val="20"/>
                <w:szCs w:val="20"/>
              </w:rPr>
              <w:t>修改内容：</w:t>
            </w:r>
          </w:p>
          <w:p w14:paraId="5EBB69D9" w14:textId="77777777" w:rsidR="00054AA9" w:rsidRDefault="001C679A">
            <w:pPr>
              <w:ind w:firstLineChars="200" w:firstLine="400"/>
              <w:rPr>
                <w:sz w:val="20"/>
                <w:szCs w:val="20"/>
              </w:rPr>
            </w:pPr>
            <w:r>
              <w:rPr>
                <w:sz w:val="20"/>
                <w:szCs w:val="20"/>
              </w:rPr>
              <w:t>“</w:t>
            </w:r>
            <w:r>
              <w:rPr>
                <w:sz w:val="20"/>
                <w:szCs w:val="20"/>
              </w:rPr>
              <w:t>对于</w:t>
            </w:r>
            <w:r>
              <w:rPr>
                <w:sz w:val="20"/>
                <w:szCs w:val="20"/>
              </w:rPr>
              <w:t>OLED</w:t>
            </w:r>
            <w:r>
              <w:rPr>
                <w:sz w:val="20"/>
                <w:szCs w:val="20"/>
              </w:rPr>
              <w:t>材质的彩色平板显示器，</w:t>
            </w:r>
            <w:r>
              <w:rPr>
                <w:sz w:val="20"/>
                <w:szCs w:val="20"/>
              </w:rPr>
              <w:t>Crosstalk&lt;=</w:t>
            </w:r>
            <w:r>
              <w:rPr>
                <w:rFonts w:hint="eastAsia"/>
                <w:sz w:val="20"/>
                <w:szCs w:val="20"/>
              </w:rPr>
              <w:t>3</w:t>
            </w:r>
            <w:r>
              <w:rPr>
                <w:sz w:val="20"/>
                <w:szCs w:val="20"/>
              </w:rPr>
              <w:t>%”</w:t>
            </w:r>
            <w:r>
              <w:rPr>
                <w:rFonts w:hint="eastAsia"/>
                <w:sz w:val="20"/>
                <w:szCs w:val="20"/>
              </w:rPr>
              <w:t xml:space="preserve"> </w:t>
            </w:r>
            <w:r>
              <w:rPr>
                <w:rFonts w:hint="eastAsia"/>
                <w:sz w:val="20"/>
                <w:szCs w:val="20"/>
              </w:rPr>
              <w:t>改为</w:t>
            </w:r>
            <w:r>
              <w:rPr>
                <w:rFonts w:hint="eastAsia"/>
                <w:sz w:val="20"/>
                <w:szCs w:val="20"/>
              </w:rPr>
              <w:t xml:space="preserve"> </w:t>
            </w:r>
            <w:r>
              <w:rPr>
                <w:rFonts w:hint="eastAsia"/>
                <w:sz w:val="20"/>
                <w:szCs w:val="20"/>
              </w:rPr>
              <w:t>“</w:t>
            </w:r>
            <w:r>
              <w:rPr>
                <w:sz w:val="20"/>
                <w:szCs w:val="20"/>
              </w:rPr>
              <w:t>对于</w:t>
            </w:r>
            <w:r>
              <w:rPr>
                <w:sz w:val="20"/>
                <w:szCs w:val="20"/>
              </w:rPr>
              <w:t>OLED</w:t>
            </w:r>
            <w:r>
              <w:rPr>
                <w:sz w:val="20"/>
                <w:szCs w:val="20"/>
              </w:rPr>
              <w:t>材质的彩色平板显示器，</w:t>
            </w:r>
            <w:r>
              <w:rPr>
                <w:sz w:val="20"/>
                <w:szCs w:val="20"/>
              </w:rPr>
              <w:t>Crosstalk&lt;=</w:t>
            </w:r>
            <w:r>
              <w:rPr>
                <w:rFonts w:hint="eastAsia"/>
                <w:sz w:val="20"/>
                <w:szCs w:val="20"/>
              </w:rPr>
              <w:t>18</w:t>
            </w:r>
            <w:r>
              <w:rPr>
                <w:sz w:val="20"/>
                <w:szCs w:val="20"/>
              </w:rPr>
              <w:t>%</w:t>
            </w:r>
            <w:r>
              <w:rPr>
                <w:rFonts w:hint="eastAsia"/>
                <w:sz w:val="20"/>
                <w:szCs w:val="20"/>
              </w:rPr>
              <w:t>”</w:t>
            </w:r>
          </w:p>
          <w:p w14:paraId="56D89AF9"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删除“</w:t>
            </w:r>
            <w:r>
              <w:rPr>
                <w:rFonts w:hint="eastAsia"/>
                <w:sz w:val="20"/>
                <w:szCs w:val="20"/>
              </w:rPr>
              <w:t xml:space="preserve">7.2.2 </w:t>
            </w:r>
            <w:r>
              <w:rPr>
                <w:rFonts w:hint="eastAsia"/>
                <w:sz w:val="20"/>
                <w:szCs w:val="20"/>
              </w:rPr>
              <w:t>视觉分辨率测试图卡”小节。</w:t>
            </w:r>
          </w:p>
          <w:p w14:paraId="4EBE26EF" w14:textId="77777777" w:rsidR="00054AA9" w:rsidRDefault="001C679A">
            <w:pPr>
              <w:adjustRightInd w:val="0"/>
              <w:snapToGrid w:val="0"/>
              <w:spacing w:beforeLines="50" w:before="156" w:afterLines="50" w:after="156"/>
              <w:ind w:left="420"/>
              <w:rPr>
                <w:sz w:val="20"/>
                <w:szCs w:val="20"/>
              </w:rPr>
            </w:pPr>
            <w:r>
              <w:rPr>
                <w:rFonts w:hint="eastAsia"/>
                <w:sz w:val="20"/>
                <w:szCs w:val="20"/>
              </w:rPr>
              <w:t>注：原</w:t>
            </w:r>
            <w:r>
              <w:rPr>
                <w:rFonts w:hint="eastAsia"/>
                <w:sz w:val="20"/>
                <w:szCs w:val="20"/>
              </w:rPr>
              <w:t>7.2.3</w:t>
            </w:r>
            <w:r>
              <w:rPr>
                <w:rFonts w:hint="eastAsia"/>
                <w:sz w:val="20"/>
                <w:szCs w:val="20"/>
              </w:rPr>
              <w:t>及后续小节的章节编号依次往前提，如“</w:t>
            </w:r>
            <w:r>
              <w:rPr>
                <w:rFonts w:hint="eastAsia"/>
                <w:sz w:val="20"/>
                <w:szCs w:val="20"/>
              </w:rPr>
              <w:t xml:space="preserve">7.2.3 </w:t>
            </w:r>
            <w:bookmarkStart w:id="2" w:name="_Toc287874756"/>
            <w:r>
              <w:rPr>
                <w:rFonts w:hint="eastAsia"/>
              </w:rPr>
              <w:t>SFR</w:t>
            </w:r>
            <w:r>
              <w:rPr>
                <w:rFonts w:hint="eastAsia"/>
              </w:rPr>
              <w:t>测试图卡</w:t>
            </w:r>
            <w:bookmarkEnd w:id="2"/>
            <w:r>
              <w:rPr>
                <w:rFonts w:hint="eastAsia"/>
                <w:sz w:val="20"/>
                <w:szCs w:val="20"/>
              </w:rPr>
              <w:t>”修改为“</w:t>
            </w:r>
            <w:r>
              <w:rPr>
                <w:rFonts w:hint="eastAsia"/>
                <w:sz w:val="20"/>
                <w:szCs w:val="20"/>
              </w:rPr>
              <w:t xml:space="preserve">7.2.2 </w:t>
            </w:r>
            <w:r>
              <w:rPr>
                <w:rFonts w:hint="eastAsia"/>
              </w:rPr>
              <w:t>SFR</w:t>
            </w:r>
            <w:r>
              <w:rPr>
                <w:rFonts w:hint="eastAsia"/>
              </w:rPr>
              <w:t>测试图卡</w:t>
            </w:r>
            <w:r>
              <w:rPr>
                <w:rFonts w:hint="eastAsia"/>
                <w:sz w:val="20"/>
                <w:szCs w:val="20"/>
              </w:rPr>
              <w:t>”。</w:t>
            </w:r>
          </w:p>
          <w:p w14:paraId="6FE88EEA"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 xml:space="preserve">8.1 </w:t>
            </w:r>
            <w:r>
              <w:rPr>
                <w:rFonts w:hint="eastAsia"/>
                <w:sz w:val="20"/>
                <w:szCs w:val="20"/>
              </w:rPr>
              <w:t>测试环境和安排</w:t>
            </w:r>
          </w:p>
          <w:p w14:paraId="47BF9D05" w14:textId="77777777" w:rsidR="00054AA9" w:rsidRDefault="001C679A">
            <w:pPr>
              <w:pStyle w:val="af9"/>
              <w:ind w:firstLine="400"/>
              <w:rPr>
                <w:sz w:val="20"/>
              </w:rPr>
            </w:pPr>
            <w:r>
              <w:rPr>
                <w:rFonts w:hint="eastAsia"/>
                <w:sz w:val="20"/>
              </w:rPr>
              <w:t>“</w:t>
            </w:r>
            <w:r>
              <w:rPr>
                <w:rFonts w:hint="eastAsia"/>
              </w:rPr>
              <w:t>——标准光源要求：光源应采取必要的遮光措施，防止光源直射镜头。</w:t>
            </w:r>
            <w:r>
              <w:rPr>
                <w:rFonts w:hint="eastAsia"/>
                <w:sz w:val="20"/>
              </w:rPr>
              <w:t>”后面增加“</w:t>
            </w:r>
            <w:r>
              <w:rPr>
                <w:rFonts w:hint="eastAsia"/>
              </w:rPr>
              <w:t>其中，</w:t>
            </w:r>
            <w:r>
              <w:rPr>
                <w:rFonts w:hint="eastAsia"/>
              </w:rPr>
              <w:t>D65</w:t>
            </w:r>
            <w:r>
              <w:rPr>
                <w:rFonts w:hint="eastAsia"/>
              </w:rPr>
              <w:t>标准光源应满足</w:t>
            </w:r>
            <w:r>
              <w:t>CIE S 014-2/E:2006</w:t>
            </w:r>
            <w:r>
              <w:rPr>
                <w:rFonts w:hint="eastAsia"/>
              </w:rPr>
              <w:t>对光源的要求；</w:t>
            </w:r>
            <w:r>
              <w:rPr>
                <w:rFonts w:hint="eastAsia"/>
                <w:sz w:val="20"/>
              </w:rPr>
              <w:t>”</w:t>
            </w:r>
          </w:p>
          <w:p w14:paraId="1CF7A5F4" w14:textId="77777777" w:rsidR="00054AA9" w:rsidRDefault="001C679A">
            <w:pPr>
              <w:pStyle w:val="af9"/>
              <w:ind w:firstLine="400"/>
              <w:rPr>
                <w:sz w:val="20"/>
              </w:rPr>
            </w:pPr>
            <w:r>
              <w:rPr>
                <w:rFonts w:hint="eastAsia"/>
                <w:sz w:val="20"/>
              </w:rPr>
              <w:t>“</w:t>
            </w:r>
            <w:r>
              <w:rPr>
                <w:rFonts w:hint="eastAsia"/>
              </w:rPr>
              <w:t>——</w:t>
            </w:r>
            <w:r>
              <w:rPr>
                <w:rFonts w:hint="eastAsia"/>
              </w:rPr>
              <w:tab/>
            </w:r>
            <w:r>
              <w:rPr>
                <w:rFonts w:hint="eastAsia"/>
              </w:rPr>
              <w:t>标准光源色温要求：测试中可使用下列标准光源色温：</w:t>
            </w:r>
            <w:r>
              <w:rPr>
                <w:rFonts w:hint="eastAsia"/>
              </w:rPr>
              <w:t>D65</w:t>
            </w:r>
            <w:r>
              <w:rPr>
                <w:rFonts w:hint="eastAsia"/>
              </w:rPr>
              <w:t>光源色温</w:t>
            </w:r>
            <w:r>
              <w:rPr>
                <w:rFonts w:hint="eastAsia"/>
              </w:rPr>
              <w:t>6500K</w:t>
            </w:r>
            <w:r>
              <w:rPr>
                <w:rFonts w:hint="eastAsia"/>
              </w:rPr>
              <w:t>、</w:t>
            </w:r>
            <w:r>
              <w:rPr>
                <w:rFonts w:hint="eastAsia"/>
              </w:rPr>
              <w:t>TL</w:t>
            </w:r>
            <w:r>
              <w:rPr>
                <w:rFonts w:hint="eastAsia"/>
              </w:rPr>
              <w:t>光源色温</w:t>
            </w:r>
            <w:r>
              <w:rPr>
                <w:rFonts w:hint="eastAsia"/>
              </w:rPr>
              <w:t>4000K</w:t>
            </w:r>
            <w:r>
              <w:rPr>
                <w:rFonts w:hint="eastAsia"/>
              </w:rPr>
              <w:t>、</w:t>
            </w:r>
            <w:r>
              <w:rPr>
                <w:rFonts w:hint="eastAsia"/>
              </w:rPr>
              <w:t>A</w:t>
            </w:r>
            <w:r>
              <w:rPr>
                <w:rFonts w:hint="eastAsia"/>
              </w:rPr>
              <w:t>光源色温</w:t>
            </w:r>
            <w:r>
              <w:rPr>
                <w:rFonts w:hint="eastAsia"/>
              </w:rPr>
              <w:t>2856K</w:t>
            </w:r>
            <w:r>
              <w:rPr>
                <w:rFonts w:hint="eastAsia"/>
              </w:rPr>
              <w:t>，具体光源色温要求详见各小节。实际测试环境的光源色温标准偏差应不大于</w:t>
            </w:r>
            <w:r>
              <w:rPr>
                <w:rFonts w:hint="eastAsia"/>
              </w:rPr>
              <w:t>200K</w:t>
            </w:r>
            <w:r>
              <w:rPr>
                <w:rFonts w:hint="eastAsia"/>
              </w:rPr>
              <w:t>；</w:t>
            </w:r>
            <w:r>
              <w:rPr>
                <w:rFonts w:hint="eastAsia"/>
                <w:sz w:val="20"/>
              </w:rPr>
              <w:t>”修改为“</w:t>
            </w:r>
            <w:r>
              <w:rPr>
                <w:rFonts w:hint="eastAsia"/>
              </w:rPr>
              <w:t>——</w:t>
            </w:r>
            <w:r>
              <w:rPr>
                <w:rFonts w:hint="eastAsia"/>
              </w:rPr>
              <w:tab/>
            </w:r>
            <w:r>
              <w:rPr>
                <w:rFonts w:hint="eastAsia"/>
              </w:rPr>
              <w:t>标准光源色温要求：测试中可使用下列标准光源色温：</w:t>
            </w:r>
            <w:r>
              <w:rPr>
                <w:rFonts w:hint="eastAsia"/>
              </w:rPr>
              <w:t>D65</w:t>
            </w:r>
            <w:r>
              <w:rPr>
                <w:rFonts w:hint="eastAsia"/>
              </w:rPr>
              <w:t>光源色温</w:t>
            </w:r>
            <w:r>
              <w:rPr>
                <w:rFonts w:hint="eastAsia"/>
              </w:rPr>
              <w:t>6500K</w:t>
            </w:r>
            <w:r>
              <w:rPr>
                <w:rFonts w:hint="eastAsia"/>
              </w:rPr>
              <w:t>、</w:t>
            </w:r>
            <w:r>
              <w:rPr>
                <w:rFonts w:hint="eastAsia"/>
              </w:rPr>
              <w:t>TL</w:t>
            </w:r>
            <w:r>
              <w:rPr>
                <w:rFonts w:hint="eastAsia"/>
              </w:rPr>
              <w:t>光源色温</w:t>
            </w:r>
            <w:r>
              <w:rPr>
                <w:rFonts w:hint="eastAsia"/>
              </w:rPr>
              <w:t>4000K</w:t>
            </w:r>
            <w:r>
              <w:rPr>
                <w:rFonts w:hint="eastAsia"/>
              </w:rPr>
              <w:t>、</w:t>
            </w:r>
            <w:r>
              <w:rPr>
                <w:rFonts w:hint="eastAsia"/>
              </w:rPr>
              <w:t>A</w:t>
            </w:r>
            <w:r>
              <w:rPr>
                <w:rFonts w:hint="eastAsia"/>
              </w:rPr>
              <w:t>光源色温</w:t>
            </w:r>
            <w:r>
              <w:rPr>
                <w:rFonts w:hint="eastAsia"/>
              </w:rPr>
              <w:t>2856K</w:t>
            </w:r>
            <w:r>
              <w:rPr>
                <w:rFonts w:hint="eastAsia"/>
              </w:rPr>
              <w:t>，具体光源色温要求详见各小节。实际测试环境的光源色温标准偏差范围为±</w:t>
            </w:r>
            <w:r>
              <w:rPr>
                <w:rFonts w:hint="eastAsia"/>
              </w:rPr>
              <w:t>200K</w:t>
            </w:r>
            <w:r>
              <w:rPr>
                <w:rFonts w:hint="eastAsia"/>
              </w:rPr>
              <w:t>；</w:t>
            </w:r>
            <w:r>
              <w:rPr>
                <w:rFonts w:hint="eastAsia"/>
                <w:sz w:val="20"/>
              </w:rPr>
              <w:t>”</w:t>
            </w:r>
          </w:p>
          <w:p w14:paraId="63A65303" w14:textId="77777777" w:rsidR="00054AA9" w:rsidRDefault="001C679A">
            <w:pPr>
              <w:pStyle w:val="af9"/>
            </w:pPr>
            <w:r>
              <w:t>“</w:t>
            </w:r>
            <w:r>
              <w:rPr>
                <w:rFonts w:hint="eastAsia"/>
              </w:rPr>
              <w:t>—</w:t>
            </w:r>
            <w:r>
              <w:rPr>
                <w:rFonts w:hint="eastAsia"/>
              </w:rPr>
              <w:tab/>
            </w:r>
            <w:r>
              <w:rPr>
                <w:rFonts w:hint="eastAsia"/>
              </w:rPr>
              <w:t>测试图卡表面照度要求：如无特殊规定，为保证照相摄像设备拍摄测试图卡时能够输出足够的信号，拍摄时测试图卡表面照度应在</w:t>
            </w:r>
            <w:r>
              <w:rPr>
                <w:rFonts w:hint="eastAsia"/>
              </w:rPr>
              <w:t>700</w:t>
            </w:r>
            <w:r>
              <w:rPr>
                <w:rFonts w:hint="eastAsia"/>
              </w:rPr>
              <w:t>～</w:t>
            </w:r>
            <w:r>
              <w:rPr>
                <w:rFonts w:hint="eastAsia"/>
              </w:rPr>
              <w:t>1200lux</w:t>
            </w:r>
            <w:r>
              <w:rPr>
                <w:rFonts w:hint="eastAsia"/>
              </w:rPr>
              <w:t>之间。具体测试图卡表面照度要求详见各小节；</w:t>
            </w:r>
            <w:r>
              <w:t>”</w:t>
            </w:r>
            <w:r>
              <w:rPr>
                <w:rFonts w:hint="eastAsia"/>
              </w:rPr>
              <w:t>修改为“——</w:t>
            </w:r>
            <w:r>
              <w:rPr>
                <w:rFonts w:hint="eastAsia"/>
              </w:rPr>
              <w:tab/>
            </w:r>
            <w:r>
              <w:rPr>
                <w:rFonts w:hint="eastAsia"/>
              </w:rPr>
              <w:t>测试图卡表面照度要求：具体测试图卡表面照度要求详见各小节，如无特殊规定，为保证照相摄像设备拍摄测试图卡时能够输出足够的信号，拍摄时测试图卡表面照度应在</w:t>
            </w:r>
            <w:r>
              <w:rPr>
                <w:rFonts w:hint="eastAsia"/>
              </w:rPr>
              <w:t>800</w:t>
            </w:r>
            <w:r>
              <w:rPr>
                <w:rFonts w:hint="eastAsia"/>
              </w:rPr>
              <w:t>～</w:t>
            </w:r>
            <w:r>
              <w:rPr>
                <w:rFonts w:hint="eastAsia"/>
              </w:rPr>
              <w:t>1200lux</w:t>
            </w:r>
            <w:r>
              <w:rPr>
                <w:rFonts w:hint="eastAsia"/>
              </w:rPr>
              <w:t>之间；”</w:t>
            </w:r>
          </w:p>
          <w:p w14:paraId="7ECB7DF7" w14:textId="77777777" w:rsidR="00054AA9" w:rsidRDefault="001C679A">
            <w:pPr>
              <w:pStyle w:val="af9"/>
            </w:pPr>
            <w:r>
              <w:rPr>
                <w:rFonts w:hint="eastAsia"/>
              </w:rPr>
              <w:t>“拍摄时应保证照相摄像设备镜头无脏污；且如无特别说明，移动终端照相摄像设备设置为默认状态。在本章的测试中，拍摄测试图卡时，需将被测设备固</w:t>
            </w:r>
            <w:r>
              <w:rPr>
                <w:rFonts w:hint="eastAsia"/>
              </w:rPr>
              <w:t>定，使测试图卡中心与被测设备的照相摄像设备光轴一致，并保持测试图卡与镜头的光轴垂直。”修改为“拍摄时应保证照相摄像设备镜头无脏污；且在移动终端照相摄像设备还原为默认设置且在默认状态下（注：</w:t>
            </w:r>
            <w:r>
              <w:rPr>
                <w:rFonts w:hint="eastAsia"/>
              </w:rPr>
              <w:t>8.4</w:t>
            </w:r>
            <w:r>
              <w:rPr>
                <w:rFonts w:hint="eastAsia"/>
              </w:rPr>
              <w:t>分辨率测试且在厂家宣称的最高像素数下）进行测试。在本章的测试中，拍摄测试图卡时，需将被测设备固定，使测试图卡中心与被测设备的照相摄像设备光轴一致，并保持测试图卡与镜头的光轴垂直。”</w:t>
            </w:r>
          </w:p>
          <w:p w14:paraId="5FAC71CD" w14:textId="77777777" w:rsidR="00054AA9" w:rsidRDefault="001C679A">
            <w:pPr>
              <w:pStyle w:val="af9"/>
            </w:pPr>
            <w:r>
              <w:rPr>
                <w:rFonts w:hint="eastAsia"/>
              </w:rPr>
              <w:t>“调整照相摄像设备镜头与测试图卡之间的距离，使图卡成像清晰。在本章的测试中，如无特殊说明，照相摄像设备镜头与测试图卡之间的距离建议在</w:t>
            </w:r>
            <w:r>
              <w:rPr>
                <w:rFonts w:hint="eastAsia"/>
              </w:rPr>
              <w:t>20</w:t>
            </w:r>
            <w:r>
              <w:rPr>
                <w:rFonts w:hint="eastAsia"/>
              </w:rPr>
              <w:t>cm</w:t>
            </w:r>
            <w:r>
              <w:rPr>
                <w:rFonts w:hint="eastAsia"/>
              </w:rPr>
              <w:t>到</w:t>
            </w:r>
            <w:r>
              <w:rPr>
                <w:rFonts w:hint="eastAsia"/>
              </w:rPr>
              <w:t>150cm</w:t>
            </w:r>
            <w:r>
              <w:rPr>
                <w:rFonts w:hint="eastAsia"/>
              </w:rPr>
              <w:t>之间，如果超出上述范围，需要在测试结果中明示。”修改为“调整照相摄像设备镜头与测试图卡之间的距离，使图卡成像清晰。在本章的测试中，如无特殊说明，照相摄像设备镜头与测试图卡之间的距离建议在</w:t>
            </w:r>
            <w:r>
              <w:rPr>
                <w:rFonts w:hint="eastAsia"/>
              </w:rPr>
              <w:t>20cm</w:t>
            </w:r>
            <w:r>
              <w:rPr>
                <w:rFonts w:hint="eastAsia"/>
              </w:rPr>
              <w:t>到</w:t>
            </w:r>
            <w:r>
              <w:rPr>
                <w:rFonts w:hint="eastAsia"/>
              </w:rPr>
              <w:t>150cm</w:t>
            </w:r>
            <w:r>
              <w:rPr>
                <w:rFonts w:hint="eastAsia"/>
              </w:rPr>
              <w:t>之间（前置摄像头的分辨率测试，应移动到厂家标称的最佳调焦距离），如果超出上述范围，需要在测试结果中明示。”</w:t>
            </w:r>
          </w:p>
          <w:p w14:paraId="7596B616"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lastRenderedPageBreak/>
              <w:t xml:space="preserve">8.4 </w:t>
            </w:r>
            <w:r>
              <w:rPr>
                <w:rFonts w:hint="eastAsia"/>
                <w:sz w:val="20"/>
                <w:szCs w:val="20"/>
              </w:rPr>
              <w:t>分辨率</w:t>
            </w:r>
          </w:p>
          <w:p w14:paraId="31D46A6C" w14:textId="77777777" w:rsidR="00054AA9" w:rsidRDefault="001C679A">
            <w:pPr>
              <w:ind w:firstLineChars="200" w:firstLine="400"/>
              <w:rPr>
                <w:sz w:val="20"/>
                <w:szCs w:val="20"/>
              </w:rPr>
            </w:pPr>
            <w:r>
              <w:rPr>
                <w:rFonts w:hint="eastAsia"/>
                <w:sz w:val="20"/>
                <w:szCs w:val="20"/>
              </w:rPr>
              <w:t>“</w:t>
            </w:r>
            <w:r>
              <w:rPr>
                <w:rFonts w:hint="eastAsia"/>
                <w:sz w:val="20"/>
                <w:szCs w:val="20"/>
              </w:rPr>
              <w:t>8.4</w:t>
            </w:r>
            <w:r>
              <w:rPr>
                <w:rFonts w:hint="eastAsia"/>
                <w:sz w:val="20"/>
                <w:szCs w:val="20"/>
              </w:rPr>
              <w:t>分辨率测试”修改为“</w:t>
            </w:r>
            <w:bookmarkStart w:id="3" w:name="_Toc286926439"/>
            <w:bookmarkStart w:id="4" w:name="_Toc287874765"/>
            <w:r>
              <w:rPr>
                <w:rFonts w:hint="eastAsia"/>
                <w:sz w:val="20"/>
                <w:szCs w:val="20"/>
              </w:rPr>
              <w:t>8.4</w:t>
            </w:r>
            <w:r>
              <w:rPr>
                <w:rFonts w:hint="eastAsia"/>
              </w:rPr>
              <w:t>分辨率测试</w:t>
            </w:r>
            <w:bookmarkEnd w:id="3"/>
            <w:bookmarkEnd w:id="4"/>
            <w:r>
              <w:rPr>
                <w:rFonts w:hint="eastAsia"/>
              </w:rPr>
              <w:t>（</w:t>
            </w:r>
            <w:r>
              <w:t>基于正弦函数的空间频率响应</w:t>
            </w:r>
            <w:r>
              <w:rPr>
                <w:rFonts w:hint="eastAsia"/>
              </w:rPr>
              <w:t>（</w:t>
            </w:r>
            <w:r>
              <w:rPr>
                <w:rFonts w:hint="eastAsia"/>
              </w:rPr>
              <w:t>SFR</w:t>
            </w:r>
            <w:r>
              <w:rPr>
                <w:rFonts w:hint="eastAsia"/>
              </w:rPr>
              <w:t>）</w:t>
            </w:r>
            <w:r>
              <w:t>测</w:t>
            </w:r>
            <w:r>
              <w:rPr>
                <w:rFonts w:hint="eastAsia"/>
              </w:rPr>
              <w:t>试）</w:t>
            </w:r>
            <w:r>
              <w:rPr>
                <w:rFonts w:hint="eastAsia"/>
                <w:sz w:val="20"/>
                <w:szCs w:val="20"/>
              </w:rPr>
              <w:t>”</w:t>
            </w:r>
          </w:p>
          <w:p w14:paraId="3D037199" w14:textId="77777777" w:rsidR="00054AA9" w:rsidRDefault="001C679A">
            <w:pPr>
              <w:ind w:firstLineChars="200" w:firstLine="400"/>
              <w:rPr>
                <w:sz w:val="20"/>
                <w:szCs w:val="20"/>
              </w:rPr>
            </w:pPr>
            <w:r>
              <w:rPr>
                <w:sz w:val="20"/>
                <w:szCs w:val="20"/>
              </w:rPr>
              <w:t>“</w:t>
            </w:r>
            <w:r>
              <w:rPr>
                <w:rFonts w:hint="eastAsia"/>
              </w:rPr>
              <w:t>对于视觉分辨率和</w:t>
            </w:r>
            <w:r>
              <w:rPr>
                <w:rFonts w:hint="eastAsia"/>
              </w:rPr>
              <w:t>SFR</w:t>
            </w:r>
            <w:r>
              <w:rPr>
                <w:rFonts w:hint="eastAsia"/>
              </w:rPr>
              <w:t>的测试，</w:t>
            </w:r>
            <w:r>
              <w:t>移动终端照相摄像设备设置可能会影响测量的结</w:t>
            </w:r>
            <w:r>
              <w:t>果，</w:t>
            </w:r>
            <w:r>
              <w:rPr>
                <w:rFonts w:hint="eastAsia"/>
              </w:rPr>
              <w:t>例如：</w:t>
            </w:r>
            <w:r>
              <w:t>锐度</w:t>
            </w:r>
            <w:r>
              <w:rPr>
                <w:rFonts w:hint="eastAsia"/>
              </w:rPr>
              <w:t>、</w:t>
            </w:r>
            <w:r>
              <w:t>透镜的焦距和光圈</w:t>
            </w:r>
            <w:r>
              <w:rPr>
                <w:rFonts w:hint="eastAsia"/>
              </w:rPr>
              <w:t>、</w:t>
            </w:r>
            <w:r>
              <w:t>分辨率或压缩模式（如果可调）</w:t>
            </w:r>
            <w:r>
              <w:rPr>
                <w:rFonts w:hint="eastAsia"/>
              </w:rPr>
              <w:t>。</w:t>
            </w:r>
            <w:r>
              <w:rPr>
                <w:rFonts w:hint="eastAsia"/>
                <w:sz w:val="20"/>
                <w:szCs w:val="20"/>
              </w:rPr>
              <w:t>因此应尽量在移动终端照相摄像设备默认状态下进行测试，并满足以下要求：</w:t>
            </w:r>
          </w:p>
          <w:p w14:paraId="4829D58B" w14:textId="77777777" w:rsidR="00054AA9" w:rsidRDefault="001C679A">
            <w:pPr>
              <w:ind w:firstLineChars="200" w:firstLine="400"/>
              <w:rPr>
                <w:sz w:val="20"/>
                <w:szCs w:val="20"/>
              </w:rPr>
            </w:pPr>
            <w:r>
              <w:rPr>
                <w:rFonts w:hint="eastAsia"/>
                <w:sz w:val="20"/>
                <w:szCs w:val="20"/>
              </w:rPr>
              <w:t>——在</w:t>
            </w:r>
            <w:r>
              <w:rPr>
                <w:rFonts w:hint="eastAsia"/>
                <w:sz w:val="20"/>
                <w:szCs w:val="20"/>
              </w:rPr>
              <w:t>D65</w:t>
            </w:r>
            <w:r>
              <w:rPr>
                <w:rFonts w:hint="eastAsia"/>
                <w:sz w:val="20"/>
                <w:szCs w:val="20"/>
              </w:rPr>
              <w:t>光源照明条件下对测试图卡进行拍摄；</w:t>
            </w:r>
          </w:p>
          <w:p w14:paraId="07F222F8" w14:textId="77777777" w:rsidR="00054AA9" w:rsidRDefault="001C679A">
            <w:pPr>
              <w:ind w:firstLineChars="200" w:firstLine="400"/>
              <w:rPr>
                <w:sz w:val="20"/>
                <w:szCs w:val="20"/>
              </w:rPr>
            </w:pPr>
            <w:r>
              <w:rPr>
                <w:rFonts w:hint="eastAsia"/>
                <w:sz w:val="20"/>
                <w:szCs w:val="20"/>
              </w:rPr>
              <w:t>——测试图卡中心照度为</w:t>
            </w:r>
            <w:r>
              <w:rPr>
                <w:rFonts w:hint="eastAsia"/>
                <w:sz w:val="20"/>
                <w:szCs w:val="20"/>
              </w:rPr>
              <w:t>1000lux</w:t>
            </w:r>
            <w:r>
              <w:rPr>
                <w:rFonts w:hint="eastAsia"/>
                <w:sz w:val="20"/>
                <w:szCs w:val="20"/>
              </w:rPr>
              <w:t>±</w:t>
            </w:r>
            <w:r>
              <w:rPr>
                <w:rFonts w:hint="eastAsia"/>
                <w:sz w:val="20"/>
                <w:szCs w:val="20"/>
              </w:rPr>
              <w:t>10%</w:t>
            </w:r>
            <w:r>
              <w:rPr>
                <w:rFonts w:hint="eastAsia"/>
                <w:sz w:val="20"/>
                <w:szCs w:val="20"/>
              </w:rPr>
              <w:t>；</w:t>
            </w:r>
            <w:r>
              <w:rPr>
                <w:sz w:val="20"/>
                <w:szCs w:val="20"/>
              </w:rPr>
              <w:t>”</w:t>
            </w:r>
            <w:r>
              <w:rPr>
                <w:rFonts w:hint="eastAsia"/>
                <w:sz w:val="20"/>
                <w:szCs w:val="20"/>
              </w:rPr>
              <w:t xml:space="preserve"> </w:t>
            </w:r>
          </w:p>
          <w:p w14:paraId="6F344607" w14:textId="77777777" w:rsidR="00054AA9" w:rsidRDefault="001C679A">
            <w:pPr>
              <w:ind w:firstLineChars="200" w:firstLine="400"/>
              <w:rPr>
                <w:sz w:val="20"/>
                <w:szCs w:val="20"/>
              </w:rPr>
            </w:pPr>
            <w:r>
              <w:rPr>
                <w:rFonts w:hint="eastAsia"/>
                <w:sz w:val="20"/>
                <w:szCs w:val="20"/>
              </w:rPr>
              <w:t>修改为</w:t>
            </w:r>
          </w:p>
          <w:p w14:paraId="436F74C0" w14:textId="77777777" w:rsidR="00054AA9" w:rsidRDefault="001C679A">
            <w:pPr>
              <w:ind w:firstLineChars="200" w:firstLine="400"/>
            </w:pPr>
            <w:r>
              <w:rPr>
                <w:rFonts w:hint="eastAsia"/>
                <w:sz w:val="20"/>
                <w:szCs w:val="20"/>
              </w:rPr>
              <w:t xml:space="preserve"> </w:t>
            </w:r>
            <w:r>
              <w:rPr>
                <w:sz w:val="20"/>
                <w:szCs w:val="20"/>
              </w:rPr>
              <w:t>“</w:t>
            </w:r>
            <w:r>
              <w:rPr>
                <w:rFonts w:hint="eastAsia"/>
              </w:rPr>
              <w:t>对于</w:t>
            </w:r>
            <w:r>
              <w:rPr>
                <w:rFonts w:hint="eastAsia"/>
              </w:rPr>
              <w:t>SFR</w:t>
            </w:r>
            <w:r>
              <w:rPr>
                <w:rFonts w:hint="eastAsia"/>
              </w:rPr>
              <w:t>的测试，</w:t>
            </w:r>
            <w:r>
              <w:t>移动终端照相摄像设备设置可能会影响测量的结果，</w:t>
            </w:r>
            <w:r>
              <w:rPr>
                <w:rFonts w:hint="eastAsia"/>
              </w:rPr>
              <w:t>例如：</w:t>
            </w:r>
            <w:r>
              <w:t>锐度</w:t>
            </w:r>
            <w:r>
              <w:rPr>
                <w:rFonts w:hint="eastAsia"/>
              </w:rPr>
              <w:t>、</w:t>
            </w:r>
            <w:r>
              <w:t>透镜的焦距和光圈</w:t>
            </w:r>
            <w:r>
              <w:rPr>
                <w:rFonts w:hint="eastAsia"/>
              </w:rPr>
              <w:t>、</w:t>
            </w:r>
            <w:r>
              <w:t>分辨率或压缩模式（如果可调）</w:t>
            </w:r>
            <w:r>
              <w:rPr>
                <w:rFonts w:hint="eastAsia"/>
              </w:rPr>
              <w:t>；关闭美颜。因此在移动终端照相摄像设备默认状态下和最大宣称分辨率能力状态下进行测试，并满足以下要求：</w:t>
            </w:r>
          </w:p>
          <w:p w14:paraId="25DECD7B" w14:textId="77777777" w:rsidR="00054AA9" w:rsidRDefault="001C679A">
            <w:pPr>
              <w:ind w:firstLineChars="200" w:firstLine="420"/>
            </w:pPr>
            <w:r>
              <w:rPr>
                <w:rFonts w:hint="eastAsia"/>
              </w:rPr>
              <w:t>——在</w:t>
            </w:r>
            <w:r>
              <w:rPr>
                <w:rFonts w:hint="eastAsia"/>
              </w:rPr>
              <w:t>D65</w:t>
            </w:r>
            <w:r>
              <w:rPr>
                <w:rFonts w:hint="eastAsia"/>
              </w:rPr>
              <w:t>光源照明条件下对测试图卡进行拍</w:t>
            </w:r>
            <w:r>
              <w:rPr>
                <w:rFonts w:hint="eastAsia"/>
              </w:rPr>
              <w:t>摄，测试图卡中心照度为</w:t>
            </w:r>
            <w:r>
              <w:rPr>
                <w:rFonts w:hint="eastAsia"/>
              </w:rPr>
              <w:t>1000lux</w:t>
            </w:r>
            <w:r>
              <w:rPr>
                <w:rFonts w:hint="eastAsia"/>
              </w:rPr>
              <w:t>±</w:t>
            </w:r>
            <w:r>
              <w:rPr>
                <w:rFonts w:hint="eastAsia"/>
              </w:rPr>
              <w:t>10%</w:t>
            </w:r>
            <w:r>
              <w:rPr>
                <w:rFonts w:hint="eastAsia"/>
              </w:rPr>
              <w:t>。</w:t>
            </w:r>
          </w:p>
          <w:p w14:paraId="6F7DB874" w14:textId="77777777" w:rsidR="00054AA9" w:rsidRDefault="001C679A">
            <w:pPr>
              <w:ind w:firstLineChars="200" w:firstLine="420"/>
            </w:pPr>
            <w:r>
              <w:rPr>
                <w:rFonts w:hint="eastAsia"/>
              </w:rPr>
              <w:t>——在</w:t>
            </w:r>
            <w:r>
              <w:rPr>
                <w:rFonts w:hint="eastAsia"/>
              </w:rPr>
              <w:t xml:space="preserve">A </w:t>
            </w:r>
            <w:r>
              <w:rPr>
                <w:rFonts w:hint="eastAsia"/>
              </w:rPr>
              <w:t>光源照明条件下对测试图卡进行拍摄，测试图卡中心照度为</w:t>
            </w:r>
            <w:r>
              <w:rPr>
                <w:rFonts w:hint="eastAsia"/>
              </w:rPr>
              <w:t>25lux</w:t>
            </w:r>
            <w:r>
              <w:rPr>
                <w:rFonts w:hint="eastAsia"/>
              </w:rPr>
              <w:t>±</w:t>
            </w:r>
            <w:r>
              <w:rPr>
                <w:rFonts w:hint="eastAsia"/>
              </w:rPr>
              <w:t>10%</w:t>
            </w:r>
            <w:r>
              <w:rPr>
                <w:rFonts w:hint="eastAsia"/>
              </w:rPr>
              <w:t>。</w:t>
            </w:r>
            <w:r>
              <w:rPr>
                <w:sz w:val="20"/>
                <w:szCs w:val="20"/>
              </w:rPr>
              <w:t>”</w:t>
            </w:r>
          </w:p>
          <w:p w14:paraId="451A3300"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删除“</w:t>
            </w:r>
            <w:r>
              <w:rPr>
                <w:rFonts w:hint="eastAsia"/>
                <w:sz w:val="20"/>
                <w:szCs w:val="20"/>
              </w:rPr>
              <w:t>8.4.1</w:t>
            </w:r>
            <w:r>
              <w:rPr>
                <w:rFonts w:hint="eastAsia"/>
                <w:sz w:val="20"/>
                <w:szCs w:val="20"/>
              </w:rPr>
              <w:t>视觉分辨率测试”</w:t>
            </w:r>
            <w:r>
              <w:rPr>
                <w:rFonts w:hint="eastAsia"/>
                <w:sz w:val="20"/>
                <w:szCs w:val="20"/>
              </w:rPr>
              <w:t xml:space="preserve"> </w:t>
            </w:r>
            <w:r>
              <w:rPr>
                <w:rFonts w:hint="eastAsia"/>
                <w:sz w:val="20"/>
                <w:szCs w:val="20"/>
              </w:rPr>
              <w:t>章节及对应文本。</w:t>
            </w:r>
          </w:p>
          <w:p w14:paraId="19236064"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删除“</w:t>
            </w:r>
            <w:r>
              <w:rPr>
                <w:sz w:val="20"/>
                <w:szCs w:val="20"/>
              </w:rPr>
              <w:t>8.4</w:t>
            </w:r>
            <w:r>
              <w:rPr>
                <w:rFonts w:hint="eastAsia"/>
                <w:sz w:val="20"/>
                <w:szCs w:val="20"/>
              </w:rPr>
              <w:t>.2</w:t>
            </w:r>
            <w:r>
              <w:rPr>
                <w:rFonts w:hint="eastAsia"/>
                <w:sz w:val="20"/>
                <w:szCs w:val="20"/>
              </w:rPr>
              <w:t>基于正弦函数的空间频率响应（</w:t>
            </w:r>
            <w:r>
              <w:rPr>
                <w:rFonts w:hint="eastAsia"/>
                <w:sz w:val="20"/>
                <w:szCs w:val="20"/>
              </w:rPr>
              <w:t>SFR</w:t>
            </w:r>
            <w:r>
              <w:rPr>
                <w:rFonts w:hint="eastAsia"/>
                <w:sz w:val="20"/>
                <w:szCs w:val="20"/>
              </w:rPr>
              <w:t>）测试”章节标题，保留文本，其文本的修改如下：</w:t>
            </w:r>
          </w:p>
          <w:p w14:paraId="7D35AA8D" w14:textId="77777777" w:rsidR="00054AA9" w:rsidRDefault="001C679A">
            <w:pPr>
              <w:ind w:firstLineChars="200" w:firstLine="400"/>
              <w:rPr>
                <w:sz w:val="20"/>
                <w:szCs w:val="20"/>
              </w:rPr>
            </w:pPr>
            <w:r>
              <w:rPr>
                <w:sz w:val="20"/>
                <w:szCs w:val="20"/>
              </w:rPr>
              <w:t>“</w:t>
            </w:r>
            <w:r>
              <w:rPr>
                <w:rFonts w:hint="eastAsia"/>
                <w:sz w:val="20"/>
                <w:szCs w:val="20"/>
              </w:rPr>
              <w:t>对单星图像（如图</w:t>
            </w:r>
            <w:r>
              <w:rPr>
                <w:rFonts w:hint="eastAsia"/>
                <w:sz w:val="20"/>
                <w:szCs w:val="20"/>
              </w:rPr>
              <w:t>22</w:t>
            </w:r>
            <w:r>
              <w:rPr>
                <w:rFonts w:hint="eastAsia"/>
                <w:sz w:val="20"/>
                <w:szCs w:val="20"/>
              </w:rPr>
              <w:t>所示）或多张图像组成的图进行拍摄。测试前，摄像头应设置为白平衡优先模式。</w:t>
            </w:r>
            <w:r>
              <w:rPr>
                <w:sz w:val="20"/>
                <w:szCs w:val="20"/>
              </w:rPr>
              <w:t>”</w:t>
            </w:r>
            <w:r>
              <w:rPr>
                <w:rFonts w:hint="eastAsia"/>
                <w:sz w:val="20"/>
                <w:szCs w:val="20"/>
              </w:rPr>
              <w:t xml:space="preserve"> </w:t>
            </w:r>
            <w:r>
              <w:rPr>
                <w:rFonts w:hint="eastAsia"/>
                <w:sz w:val="20"/>
                <w:szCs w:val="20"/>
              </w:rPr>
              <w:t>改为</w:t>
            </w:r>
            <w:r>
              <w:rPr>
                <w:rFonts w:hint="eastAsia"/>
                <w:sz w:val="20"/>
                <w:szCs w:val="20"/>
              </w:rPr>
              <w:t xml:space="preserve"> </w:t>
            </w:r>
            <w:r>
              <w:rPr>
                <w:rFonts w:hint="eastAsia"/>
                <w:sz w:val="20"/>
                <w:szCs w:val="20"/>
              </w:rPr>
              <w:t>“</w:t>
            </w:r>
            <w:r>
              <w:rPr>
                <w:rFonts w:hint="eastAsia"/>
                <w:szCs w:val="21"/>
              </w:rPr>
              <w:t>测试前，摄像头应设置为白平衡优先模式。</w:t>
            </w:r>
            <w:r>
              <w:rPr>
                <w:rFonts w:hint="eastAsia"/>
                <w:sz w:val="20"/>
                <w:szCs w:val="20"/>
              </w:rPr>
              <w:t>对</w:t>
            </w:r>
            <w:r>
              <w:rPr>
                <w:rFonts w:hint="eastAsia"/>
                <w:sz w:val="20"/>
                <w:szCs w:val="20"/>
              </w:rPr>
              <w:t>25</w:t>
            </w:r>
            <w:r>
              <w:rPr>
                <w:rFonts w:hint="eastAsia"/>
                <w:sz w:val="20"/>
                <w:szCs w:val="20"/>
              </w:rPr>
              <w:t>星图像进行拍摄。如图</w:t>
            </w:r>
            <w:r>
              <w:rPr>
                <w:rFonts w:hint="eastAsia"/>
                <w:sz w:val="20"/>
                <w:szCs w:val="20"/>
              </w:rPr>
              <w:t>19</w:t>
            </w:r>
            <w:r>
              <w:rPr>
                <w:rFonts w:hint="eastAsia"/>
                <w:sz w:val="20"/>
                <w:szCs w:val="20"/>
              </w:rPr>
              <w:t>为单星八分段示意图”</w:t>
            </w:r>
          </w:p>
          <w:p w14:paraId="0EDCD557" w14:textId="77777777" w:rsidR="00054AA9" w:rsidRDefault="00054AA9">
            <w:pPr>
              <w:ind w:firstLineChars="200" w:firstLine="400"/>
              <w:rPr>
                <w:sz w:val="20"/>
                <w:szCs w:val="20"/>
              </w:rPr>
            </w:pPr>
          </w:p>
          <w:p w14:paraId="48F136A8" w14:textId="77777777" w:rsidR="00054AA9" w:rsidRDefault="001C679A">
            <w:pPr>
              <w:ind w:firstLineChars="200" w:firstLine="400"/>
              <w:rPr>
                <w:sz w:val="20"/>
                <w:szCs w:val="20"/>
              </w:rPr>
            </w:pPr>
            <w:r>
              <w:rPr>
                <w:rFonts w:hint="eastAsia"/>
                <w:sz w:val="20"/>
                <w:szCs w:val="20"/>
              </w:rPr>
              <w:t>“</w:t>
            </w:r>
            <w:r>
              <w:rPr>
                <w:rFonts w:hint="eastAsia"/>
                <w:szCs w:val="21"/>
              </w:rPr>
              <w:t>对多星图进行多段平均、多星</w:t>
            </w:r>
            <w:r>
              <w:rPr>
                <w:szCs w:val="21"/>
              </w:rPr>
              <w:t>平均</w:t>
            </w:r>
            <w:r>
              <w:rPr>
                <w:rFonts w:hint="eastAsia"/>
                <w:szCs w:val="21"/>
              </w:rPr>
              <w:t>可得到最终的多星图的</w:t>
            </w:r>
            <w:r>
              <w:rPr>
                <w:rFonts w:hint="eastAsia"/>
                <w:szCs w:val="21"/>
              </w:rPr>
              <w:t>SFR</w:t>
            </w:r>
            <w:r>
              <w:rPr>
                <w:szCs w:val="21"/>
              </w:rPr>
              <w:t>结果。</w:t>
            </w:r>
            <w:r>
              <w:rPr>
                <w:rFonts w:hint="eastAsia"/>
                <w:sz w:val="20"/>
                <w:szCs w:val="20"/>
              </w:rPr>
              <w:t>”改为“</w:t>
            </w:r>
            <w:r>
              <w:rPr>
                <w:rFonts w:hint="eastAsia"/>
                <w:szCs w:val="21"/>
              </w:rPr>
              <w:t>对多星图进行多段平均、多星加权</w:t>
            </w:r>
            <w:r>
              <w:rPr>
                <w:szCs w:val="21"/>
              </w:rPr>
              <w:t>平均</w:t>
            </w:r>
            <w:r>
              <w:rPr>
                <w:rFonts w:hint="eastAsia"/>
                <w:szCs w:val="21"/>
              </w:rPr>
              <w:t>可得到最终的多星图的</w:t>
            </w:r>
            <w:r>
              <w:rPr>
                <w:rFonts w:hint="eastAsia"/>
                <w:szCs w:val="21"/>
              </w:rPr>
              <w:t>SFR</w:t>
            </w:r>
            <w:r>
              <w:rPr>
                <w:szCs w:val="21"/>
              </w:rPr>
              <w:t>结果。</w:t>
            </w:r>
            <w:r>
              <w:rPr>
                <w:rFonts w:hint="eastAsia"/>
                <w:szCs w:val="21"/>
              </w:rPr>
              <w:t>具体加权方式由</w:t>
            </w:r>
            <w:r>
              <w:rPr>
                <w:rFonts w:hint="eastAsia"/>
              </w:rPr>
              <w:t xml:space="preserve">SFR = 0.3 </w:t>
            </w:r>
            <w:r>
              <w:t>×</w:t>
            </w:r>
            <w:r>
              <w:rPr>
                <w:rFonts w:hint="eastAsia"/>
              </w:rPr>
              <w:t xml:space="preserve"> SFR</w:t>
            </w:r>
            <w:r>
              <w:rPr>
                <w:rFonts w:hint="eastAsia"/>
                <w:vertAlign w:val="subscript"/>
              </w:rPr>
              <w:t>0%</w:t>
            </w:r>
            <w:r>
              <w:rPr>
                <w:rFonts w:hint="eastAsia"/>
              </w:rPr>
              <w:t xml:space="preserve"> + 0.25 </w:t>
            </w:r>
            <w:r>
              <w:t>×</w:t>
            </w:r>
            <w:r>
              <w:rPr>
                <w:rFonts w:hint="eastAsia"/>
              </w:rPr>
              <w:t xml:space="preserve"> SFR</w:t>
            </w:r>
            <w:r>
              <w:rPr>
                <w:rFonts w:hint="eastAsia"/>
                <w:vertAlign w:val="subscript"/>
              </w:rPr>
              <w:t>20%</w:t>
            </w:r>
            <w:r>
              <w:rPr>
                <w:rFonts w:hint="eastAsia"/>
              </w:rPr>
              <w:t xml:space="preserve"> + 0.25 </w:t>
            </w:r>
            <w:r>
              <w:t>×</w:t>
            </w:r>
            <w:r>
              <w:rPr>
                <w:rFonts w:hint="eastAsia"/>
              </w:rPr>
              <w:t xml:space="preserve"> SFR</w:t>
            </w:r>
            <w:r>
              <w:rPr>
                <w:rFonts w:hint="eastAsia"/>
                <w:vertAlign w:val="subscript"/>
              </w:rPr>
              <w:t>53%</w:t>
            </w:r>
            <w:r>
              <w:rPr>
                <w:rFonts w:hint="eastAsia"/>
              </w:rPr>
              <w:t xml:space="preserve"> + 0.2 </w:t>
            </w:r>
            <w:r>
              <w:t>×</w:t>
            </w:r>
            <w:r>
              <w:rPr>
                <w:rFonts w:hint="eastAsia"/>
              </w:rPr>
              <w:t xml:space="preserve"> SFR</w:t>
            </w:r>
            <w:r>
              <w:rPr>
                <w:rFonts w:hint="eastAsia"/>
                <w:vertAlign w:val="subscript"/>
              </w:rPr>
              <w:t>70%</w:t>
            </w:r>
            <w:r>
              <w:rPr>
                <w:rFonts w:hAnsi="宋体" w:hint="eastAsia"/>
              </w:rPr>
              <w:t>给出。</w:t>
            </w:r>
            <w:r>
              <w:rPr>
                <w:rFonts w:hint="eastAsia"/>
              </w:rPr>
              <w:t>其中，</w:t>
            </w:r>
            <w:r>
              <w:rPr>
                <w:rFonts w:hint="eastAsia"/>
              </w:rPr>
              <w:t>SFR</w:t>
            </w:r>
            <w:r>
              <w:rPr>
                <w:rFonts w:hint="eastAsia"/>
                <w:vertAlign w:val="subscript"/>
              </w:rPr>
              <w:t>0%</w:t>
            </w:r>
            <w:r>
              <w:rPr>
                <w:rFonts w:hint="eastAsia"/>
              </w:rPr>
              <w:t>表示零视场单星的测试结果；</w:t>
            </w:r>
            <w:r>
              <w:rPr>
                <w:rFonts w:hint="eastAsia"/>
              </w:rPr>
              <w:t>SFR</w:t>
            </w:r>
            <w:r>
              <w:rPr>
                <w:rFonts w:hint="eastAsia"/>
                <w:vertAlign w:val="subscript"/>
              </w:rPr>
              <w:t>20%</w:t>
            </w:r>
            <w:r>
              <w:rPr>
                <w:rFonts w:hint="eastAsia"/>
              </w:rPr>
              <w:t>表示</w:t>
            </w:r>
            <w:r>
              <w:rPr>
                <w:rFonts w:hint="eastAsia"/>
              </w:rPr>
              <w:t>20%</w:t>
            </w:r>
            <w:r>
              <w:rPr>
                <w:rFonts w:hint="eastAsia"/>
              </w:rPr>
              <w:t>视场多星的测试结果；</w:t>
            </w:r>
            <w:r>
              <w:rPr>
                <w:rFonts w:hint="eastAsia"/>
              </w:rPr>
              <w:t>SFR</w:t>
            </w:r>
            <w:r>
              <w:rPr>
                <w:rFonts w:hint="eastAsia"/>
                <w:vertAlign w:val="subscript"/>
              </w:rPr>
              <w:t>53%</w:t>
            </w:r>
            <w:r>
              <w:rPr>
                <w:rFonts w:hint="eastAsia"/>
              </w:rPr>
              <w:t>表示</w:t>
            </w:r>
            <w:r>
              <w:rPr>
                <w:rFonts w:hint="eastAsia"/>
              </w:rPr>
              <w:t>53%</w:t>
            </w:r>
            <w:r>
              <w:rPr>
                <w:rFonts w:hint="eastAsia"/>
              </w:rPr>
              <w:t>视场多星的测试结果；</w:t>
            </w:r>
            <w:r>
              <w:rPr>
                <w:rFonts w:hint="eastAsia"/>
              </w:rPr>
              <w:t>SFR</w:t>
            </w:r>
            <w:r>
              <w:rPr>
                <w:rFonts w:hint="eastAsia"/>
                <w:vertAlign w:val="subscript"/>
              </w:rPr>
              <w:t>70%</w:t>
            </w:r>
            <w:r>
              <w:rPr>
                <w:rFonts w:hint="eastAsia"/>
              </w:rPr>
              <w:t>表示</w:t>
            </w:r>
            <w:r>
              <w:rPr>
                <w:rFonts w:hint="eastAsia"/>
              </w:rPr>
              <w:t>70%</w:t>
            </w:r>
            <w:r>
              <w:rPr>
                <w:rFonts w:hint="eastAsia"/>
              </w:rPr>
              <w:t>视场多星的测试结果。</w:t>
            </w:r>
            <w:r>
              <w:rPr>
                <w:rFonts w:hint="eastAsia"/>
                <w:sz w:val="20"/>
                <w:szCs w:val="20"/>
              </w:rPr>
              <w:t>”</w:t>
            </w:r>
          </w:p>
          <w:p w14:paraId="68CAB2E1"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 xml:space="preserve">8.5 </w:t>
            </w:r>
            <w:r>
              <w:rPr>
                <w:rFonts w:hint="eastAsia"/>
                <w:sz w:val="20"/>
                <w:szCs w:val="20"/>
              </w:rPr>
              <w:t>白平衡测试</w:t>
            </w:r>
            <w:r>
              <w:rPr>
                <w:sz w:val="20"/>
                <w:szCs w:val="20"/>
              </w:rPr>
              <w:t>：</w:t>
            </w:r>
          </w:p>
          <w:p w14:paraId="433D5880" w14:textId="77777777" w:rsidR="00054AA9" w:rsidRDefault="001C679A">
            <w:pPr>
              <w:ind w:firstLineChars="200" w:firstLine="400"/>
              <w:rPr>
                <w:sz w:val="20"/>
                <w:szCs w:val="20"/>
              </w:rPr>
            </w:pPr>
            <w:r>
              <w:rPr>
                <w:sz w:val="20"/>
                <w:szCs w:val="20"/>
              </w:rPr>
              <w:t>“</w:t>
            </w:r>
            <w:r>
              <w:rPr>
                <w:rFonts w:hint="eastAsia"/>
                <w:sz w:val="20"/>
                <w:szCs w:val="20"/>
              </w:rPr>
              <w:t>按照</w:t>
            </w:r>
            <w:r>
              <w:rPr>
                <w:rFonts w:hint="eastAsia"/>
                <w:sz w:val="20"/>
                <w:szCs w:val="20"/>
              </w:rPr>
              <w:t>8.1</w:t>
            </w:r>
            <w:r>
              <w:rPr>
                <w:rFonts w:hint="eastAsia"/>
                <w:sz w:val="20"/>
                <w:szCs w:val="20"/>
              </w:rPr>
              <w:t>节的要求在</w:t>
            </w:r>
            <w:r>
              <w:rPr>
                <w:rFonts w:hint="eastAsia"/>
                <w:sz w:val="20"/>
                <w:szCs w:val="20"/>
              </w:rPr>
              <w:t>A</w:t>
            </w:r>
            <w:r>
              <w:rPr>
                <w:rFonts w:hint="eastAsia"/>
                <w:sz w:val="20"/>
                <w:szCs w:val="20"/>
              </w:rPr>
              <w:t>光源、</w:t>
            </w:r>
            <w:r>
              <w:rPr>
                <w:rFonts w:hint="eastAsia"/>
                <w:sz w:val="20"/>
                <w:szCs w:val="20"/>
              </w:rPr>
              <w:t>TL</w:t>
            </w:r>
            <w:r>
              <w:rPr>
                <w:rFonts w:hint="eastAsia"/>
                <w:sz w:val="20"/>
                <w:szCs w:val="20"/>
              </w:rPr>
              <w:t>84</w:t>
            </w:r>
            <w:r>
              <w:rPr>
                <w:rFonts w:hint="eastAsia"/>
                <w:sz w:val="20"/>
                <w:szCs w:val="20"/>
              </w:rPr>
              <w:t>光源和</w:t>
            </w:r>
            <w:r>
              <w:rPr>
                <w:rFonts w:hint="eastAsia"/>
                <w:sz w:val="20"/>
                <w:szCs w:val="20"/>
              </w:rPr>
              <w:t>D65</w:t>
            </w:r>
            <w:r>
              <w:rPr>
                <w:rFonts w:hint="eastAsia"/>
                <w:sz w:val="20"/>
                <w:szCs w:val="20"/>
              </w:rPr>
              <w:t>光源照明条件下</w:t>
            </w:r>
            <w:r>
              <w:rPr>
                <w:sz w:val="20"/>
                <w:szCs w:val="20"/>
              </w:rPr>
              <w:t>”</w:t>
            </w:r>
            <w:r>
              <w:rPr>
                <w:rFonts w:hint="eastAsia"/>
                <w:sz w:val="20"/>
                <w:szCs w:val="20"/>
              </w:rPr>
              <w:t xml:space="preserve">  </w:t>
            </w:r>
            <w:r>
              <w:rPr>
                <w:rFonts w:hint="eastAsia"/>
                <w:sz w:val="20"/>
                <w:szCs w:val="20"/>
              </w:rPr>
              <w:t>后面补充</w:t>
            </w:r>
            <w:r>
              <w:rPr>
                <w:rFonts w:hint="eastAsia"/>
                <w:sz w:val="20"/>
                <w:szCs w:val="20"/>
              </w:rPr>
              <w:t xml:space="preserve"> </w:t>
            </w:r>
            <w:r>
              <w:rPr>
                <w:rFonts w:hint="eastAsia"/>
                <w:sz w:val="20"/>
                <w:szCs w:val="20"/>
              </w:rPr>
              <w:t>“（</w:t>
            </w:r>
            <w:r>
              <w:rPr>
                <w:rFonts w:hint="eastAsia"/>
                <w:sz w:val="20"/>
                <w:szCs w:val="20"/>
              </w:rPr>
              <w:t>A 25lux</w:t>
            </w:r>
            <w:r>
              <w:rPr>
                <w:rFonts w:hint="eastAsia"/>
                <w:sz w:val="20"/>
                <w:szCs w:val="20"/>
              </w:rPr>
              <w:t>，</w:t>
            </w:r>
            <w:r>
              <w:rPr>
                <w:rFonts w:hint="eastAsia"/>
                <w:sz w:val="20"/>
                <w:szCs w:val="20"/>
              </w:rPr>
              <w:t>TL 84 400lux</w:t>
            </w:r>
            <w:r>
              <w:rPr>
                <w:rFonts w:hint="eastAsia"/>
                <w:sz w:val="20"/>
                <w:szCs w:val="20"/>
              </w:rPr>
              <w:t>，</w:t>
            </w:r>
            <w:r>
              <w:rPr>
                <w:rFonts w:hint="eastAsia"/>
                <w:sz w:val="20"/>
                <w:szCs w:val="20"/>
              </w:rPr>
              <w:t>D65 1000lux</w:t>
            </w:r>
            <w:r>
              <w:rPr>
                <w:rFonts w:hint="eastAsia"/>
                <w:sz w:val="20"/>
                <w:szCs w:val="20"/>
              </w:rPr>
              <w:t>）”</w:t>
            </w:r>
          </w:p>
          <w:p w14:paraId="2378FC85" w14:textId="77777777" w:rsidR="00054AA9" w:rsidRDefault="001C679A">
            <w:pPr>
              <w:numPr>
                <w:ilvl w:val="0"/>
                <w:numId w:val="3"/>
              </w:numPr>
              <w:adjustRightInd w:val="0"/>
              <w:snapToGrid w:val="0"/>
              <w:spacing w:beforeLines="50" w:before="156" w:afterLines="50" w:after="156"/>
              <w:rPr>
                <w:sz w:val="20"/>
                <w:szCs w:val="20"/>
              </w:rPr>
            </w:pPr>
            <w:r>
              <w:rPr>
                <w:sz w:val="20"/>
                <w:szCs w:val="20"/>
              </w:rPr>
              <w:t>8.</w:t>
            </w:r>
            <w:r>
              <w:rPr>
                <w:rFonts w:hint="eastAsia"/>
                <w:sz w:val="20"/>
                <w:szCs w:val="20"/>
              </w:rPr>
              <w:t xml:space="preserve">6 </w:t>
            </w:r>
            <w:r>
              <w:rPr>
                <w:rFonts w:hint="eastAsia"/>
                <w:sz w:val="20"/>
                <w:szCs w:val="20"/>
              </w:rPr>
              <w:t>动态范围测试</w:t>
            </w:r>
          </w:p>
          <w:p w14:paraId="737C41DF" w14:textId="77777777" w:rsidR="00054AA9" w:rsidRDefault="001C679A">
            <w:pPr>
              <w:ind w:firstLineChars="200" w:firstLine="400"/>
              <w:rPr>
                <w:sz w:val="20"/>
                <w:szCs w:val="20"/>
              </w:rPr>
            </w:pPr>
            <w:r>
              <w:rPr>
                <w:sz w:val="20"/>
                <w:szCs w:val="20"/>
              </w:rPr>
              <w:t>“</w:t>
            </w:r>
            <w:r>
              <w:rPr>
                <w:rFonts w:hint="eastAsia"/>
                <w:sz w:val="20"/>
                <w:szCs w:val="20"/>
              </w:rPr>
              <w:t>方法</w:t>
            </w:r>
            <w:r>
              <w:rPr>
                <w:rFonts w:hint="eastAsia"/>
                <w:sz w:val="20"/>
                <w:szCs w:val="20"/>
              </w:rPr>
              <w:t>1</w:t>
            </w:r>
            <w:r>
              <w:rPr>
                <w:rFonts w:hint="eastAsia"/>
                <w:sz w:val="20"/>
                <w:szCs w:val="20"/>
              </w:rPr>
              <w:t>：动态范围测试即灰阶测试。按照</w:t>
            </w:r>
            <w:r>
              <w:rPr>
                <w:rFonts w:hint="eastAsia"/>
                <w:sz w:val="20"/>
                <w:szCs w:val="20"/>
              </w:rPr>
              <w:t>8.1</w:t>
            </w:r>
            <w:r>
              <w:rPr>
                <w:rFonts w:hint="eastAsia"/>
                <w:sz w:val="20"/>
                <w:szCs w:val="20"/>
              </w:rPr>
              <w:t>的要求在</w:t>
            </w:r>
            <w:r>
              <w:rPr>
                <w:rFonts w:hint="eastAsia"/>
                <w:sz w:val="20"/>
                <w:szCs w:val="20"/>
              </w:rPr>
              <w:t>D65</w:t>
            </w:r>
            <w:r>
              <w:rPr>
                <w:rFonts w:hint="eastAsia"/>
                <w:sz w:val="20"/>
                <w:szCs w:val="20"/>
              </w:rPr>
              <w:t>光源照明条件下，对灰阶测试图卡图</w:t>
            </w:r>
            <w:r>
              <w:rPr>
                <w:rFonts w:hint="eastAsia"/>
                <w:sz w:val="20"/>
                <w:szCs w:val="20"/>
              </w:rPr>
              <w:t>11</w:t>
            </w:r>
            <w:r>
              <w:rPr>
                <w:rFonts w:hint="eastAsia"/>
                <w:sz w:val="20"/>
                <w:szCs w:val="20"/>
              </w:rPr>
              <w:t>进行拍摄</w:t>
            </w:r>
            <w:r>
              <w:rPr>
                <w:sz w:val="20"/>
                <w:szCs w:val="20"/>
              </w:rPr>
              <w:t>”</w:t>
            </w:r>
            <w:r>
              <w:rPr>
                <w:rFonts w:hint="eastAsia"/>
                <w:sz w:val="20"/>
                <w:szCs w:val="20"/>
              </w:rPr>
              <w:t xml:space="preserve"> </w:t>
            </w:r>
            <w:r>
              <w:rPr>
                <w:rFonts w:hint="eastAsia"/>
                <w:sz w:val="20"/>
                <w:szCs w:val="20"/>
              </w:rPr>
              <w:t>改为</w:t>
            </w:r>
            <w:r>
              <w:rPr>
                <w:rFonts w:hint="eastAsia"/>
                <w:sz w:val="20"/>
                <w:szCs w:val="20"/>
              </w:rPr>
              <w:t xml:space="preserve"> </w:t>
            </w:r>
            <w:r>
              <w:rPr>
                <w:rFonts w:hint="eastAsia"/>
                <w:sz w:val="20"/>
                <w:szCs w:val="20"/>
              </w:rPr>
              <w:t>“方法</w:t>
            </w:r>
            <w:r>
              <w:rPr>
                <w:rFonts w:hint="eastAsia"/>
                <w:sz w:val="20"/>
                <w:szCs w:val="20"/>
              </w:rPr>
              <w:t>1</w:t>
            </w:r>
            <w:r>
              <w:rPr>
                <w:rFonts w:hint="eastAsia"/>
                <w:sz w:val="20"/>
                <w:szCs w:val="20"/>
              </w:rPr>
              <w:t>：动态范围测试即灰阶测试。按照</w:t>
            </w:r>
            <w:r>
              <w:rPr>
                <w:rFonts w:hint="eastAsia"/>
                <w:sz w:val="20"/>
                <w:szCs w:val="20"/>
              </w:rPr>
              <w:t>8.1</w:t>
            </w:r>
            <w:r>
              <w:rPr>
                <w:rFonts w:hint="eastAsia"/>
                <w:sz w:val="20"/>
                <w:szCs w:val="20"/>
              </w:rPr>
              <w:t>的要求在</w:t>
            </w:r>
            <w:r>
              <w:rPr>
                <w:rFonts w:hint="eastAsia"/>
                <w:sz w:val="20"/>
                <w:szCs w:val="20"/>
              </w:rPr>
              <w:t>D65</w:t>
            </w:r>
            <w:r>
              <w:rPr>
                <w:rFonts w:hint="eastAsia"/>
                <w:sz w:val="20"/>
                <w:szCs w:val="20"/>
              </w:rPr>
              <w:t>光源照明条件下，对灰阶测试图卡图</w:t>
            </w:r>
            <w:r>
              <w:rPr>
                <w:rFonts w:hint="eastAsia"/>
                <w:sz w:val="20"/>
                <w:szCs w:val="20"/>
              </w:rPr>
              <w:t>12</w:t>
            </w:r>
            <w:r>
              <w:rPr>
                <w:rFonts w:hint="eastAsia"/>
                <w:sz w:val="20"/>
                <w:szCs w:val="20"/>
              </w:rPr>
              <w:t>进行拍摄”</w:t>
            </w:r>
          </w:p>
          <w:p w14:paraId="00F7F3C3" w14:textId="77777777" w:rsidR="00054AA9" w:rsidRDefault="001C679A">
            <w:pPr>
              <w:ind w:firstLineChars="200" w:firstLine="400"/>
              <w:rPr>
                <w:sz w:val="20"/>
                <w:szCs w:val="20"/>
              </w:rPr>
            </w:pPr>
            <w:r>
              <w:rPr>
                <w:rFonts w:hint="eastAsia"/>
                <w:sz w:val="20"/>
                <w:szCs w:val="20"/>
              </w:rPr>
              <w:t>“将噪声（点）测试卡图</w:t>
            </w:r>
            <w:r>
              <w:rPr>
                <w:rFonts w:hint="eastAsia"/>
                <w:sz w:val="20"/>
                <w:szCs w:val="20"/>
              </w:rPr>
              <w:t>10</w:t>
            </w:r>
            <w:r>
              <w:rPr>
                <w:rFonts w:hint="eastAsia"/>
                <w:sz w:val="20"/>
                <w:szCs w:val="20"/>
              </w:rPr>
              <w:t>置于光源箱的面光源上”</w:t>
            </w:r>
            <w:r>
              <w:rPr>
                <w:rFonts w:hint="eastAsia"/>
                <w:sz w:val="20"/>
                <w:szCs w:val="20"/>
              </w:rPr>
              <w:t xml:space="preserve"> </w:t>
            </w:r>
            <w:r>
              <w:rPr>
                <w:rFonts w:hint="eastAsia"/>
                <w:sz w:val="20"/>
                <w:szCs w:val="20"/>
              </w:rPr>
              <w:t>改为</w:t>
            </w:r>
            <w:r>
              <w:rPr>
                <w:rFonts w:hint="eastAsia"/>
                <w:sz w:val="20"/>
                <w:szCs w:val="20"/>
              </w:rPr>
              <w:t xml:space="preserve"> </w:t>
            </w:r>
            <w:r>
              <w:rPr>
                <w:rFonts w:hint="eastAsia"/>
                <w:sz w:val="20"/>
                <w:szCs w:val="20"/>
              </w:rPr>
              <w:t>“将噪声（点）测试卡图</w:t>
            </w:r>
            <w:r>
              <w:rPr>
                <w:rFonts w:hint="eastAsia"/>
                <w:sz w:val="20"/>
                <w:szCs w:val="20"/>
              </w:rPr>
              <w:t>11</w:t>
            </w:r>
            <w:r>
              <w:rPr>
                <w:rFonts w:hint="eastAsia"/>
                <w:sz w:val="20"/>
                <w:szCs w:val="20"/>
              </w:rPr>
              <w:t>置于光源箱的面光源上，”</w:t>
            </w:r>
          </w:p>
          <w:p w14:paraId="434F3B1C" w14:textId="77777777" w:rsidR="00054AA9" w:rsidRDefault="001C679A">
            <w:pPr>
              <w:numPr>
                <w:ilvl w:val="0"/>
                <w:numId w:val="3"/>
              </w:numPr>
              <w:adjustRightInd w:val="0"/>
              <w:snapToGrid w:val="0"/>
              <w:spacing w:beforeLines="50" w:before="156" w:afterLines="50" w:after="156"/>
              <w:rPr>
                <w:sz w:val="20"/>
                <w:szCs w:val="20"/>
              </w:rPr>
            </w:pPr>
            <w:r>
              <w:rPr>
                <w:sz w:val="20"/>
                <w:szCs w:val="20"/>
              </w:rPr>
              <w:t>8.</w:t>
            </w:r>
            <w:r>
              <w:rPr>
                <w:rFonts w:hint="eastAsia"/>
                <w:sz w:val="20"/>
                <w:szCs w:val="20"/>
              </w:rPr>
              <w:t>7</w:t>
            </w:r>
            <w:r>
              <w:rPr>
                <w:rFonts w:hint="eastAsia"/>
                <w:sz w:val="20"/>
                <w:szCs w:val="20"/>
              </w:rPr>
              <w:t>色彩还原误差测试</w:t>
            </w:r>
          </w:p>
          <w:p w14:paraId="519B6EA6" w14:textId="77777777" w:rsidR="00054AA9" w:rsidRDefault="001C679A">
            <w:pPr>
              <w:ind w:firstLineChars="200" w:firstLine="420"/>
              <w:rPr>
                <w:sz w:val="20"/>
                <w:szCs w:val="20"/>
              </w:rPr>
            </w:pPr>
            <w:r>
              <w:rPr>
                <w:rFonts w:ascii="宋体" w:hAnsi="宋体" w:hint="eastAsia"/>
                <w:szCs w:val="21"/>
              </w:rPr>
              <w:t>“分别测出</w:t>
            </w:r>
            <w:r>
              <w:rPr>
                <w:rFonts w:hint="eastAsia"/>
              </w:rPr>
              <w:t>测试图卡和所截取图像色块的</w:t>
            </w:r>
            <w:r>
              <w:rPr>
                <w:rFonts w:hint="eastAsia"/>
              </w:rPr>
              <w:t>R</w:t>
            </w:r>
            <w:r>
              <w:rPr>
                <w:rFonts w:hint="eastAsia"/>
              </w:rPr>
              <w:t>、</w:t>
            </w:r>
            <w:r>
              <w:rPr>
                <w:rFonts w:hint="eastAsia"/>
              </w:rPr>
              <w:t>G</w:t>
            </w:r>
            <w:r>
              <w:rPr>
                <w:rFonts w:hint="eastAsia"/>
              </w:rPr>
              <w:t>、</w:t>
            </w:r>
            <w:r>
              <w:rPr>
                <w:rFonts w:hint="eastAsia"/>
              </w:rPr>
              <w:t>B</w:t>
            </w:r>
            <w:r>
              <w:rPr>
                <w:rFonts w:hint="eastAsia"/>
              </w:rPr>
              <w:t>值并换算到</w:t>
            </w:r>
            <w:r>
              <w:rPr>
                <w:rFonts w:hint="eastAsia"/>
              </w:rPr>
              <w:t>CIE L*a*b*</w:t>
            </w:r>
            <w:r>
              <w:rPr>
                <w:rFonts w:hint="eastAsia"/>
              </w:rPr>
              <w:t>色彩空间</w:t>
            </w:r>
            <w:r>
              <w:rPr>
                <w:rFonts w:ascii="宋体" w:hAnsi="宋体" w:hint="eastAsia"/>
                <w:szCs w:val="21"/>
              </w:rPr>
              <w:t>”</w:t>
            </w:r>
            <w:r>
              <w:rPr>
                <w:rFonts w:hint="eastAsia"/>
              </w:rPr>
              <w:t>改为“分别测出测试图卡和所截取图像色块对应的</w:t>
            </w:r>
            <w:r>
              <w:rPr>
                <w:rFonts w:hint="eastAsia"/>
              </w:rPr>
              <w:t>R</w:t>
            </w:r>
            <w:r>
              <w:rPr>
                <w:rFonts w:hint="eastAsia"/>
              </w:rPr>
              <w:t>、</w:t>
            </w:r>
            <w:r>
              <w:rPr>
                <w:rFonts w:hint="eastAsia"/>
              </w:rPr>
              <w:t>G</w:t>
            </w:r>
            <w:r>
              <w:rPr>
                <w:rFonts w:hint="eastAsia"/>
              </w:rPr>
              <w:t>、</w:t>
            </w:r>
            <w:r>
              <w:rPr>
                <w:rFonts w:hint="eastAsia"/>
              </w:rPr>
              <w:t>B</w:t>
            </w:r>
            <w:r>
              <w:rPr>
                <w:rFonts w:hint="eastAsia"/>
              </w:rPr>
              <w:t>值，根据对应色域（标准</w:t>
            </w:r>
            <w:r>
              <w:rPr>
                <w:rFonts w:hint="eastAsia"/>
              </w:rPr>
              <w:t>sRGB</w:t>
            </w:r>
            <w:r>
              <w:rPr>
                <w:rFonts w:hint="eastAsia"/>
              </w:rPr>
              <w:t>色域</w:t>
            </w:r>
            <w:r>
              <w:rPr>
                <w:rFonts w:hint="eastAsia"/>
              </w:rPr>
              <w:t>/</w:t>
            </w:r>
            <w:r>
              <w:rPr>
                <w:rFonts w:hint="eastAsia"/>
              </w:rPr>
              <w:t>标准</w:t>
            </w:r>
            <w:r>
              <w:rPr>
                <w:rFonts w:hint="eastAsia"/>
              </w:rPr>
              <w:t>Display P3</w:t>
            </w:r>
            <w:r>
              <w:rPr>
                <w:rFonts w:hint="eastAsia"/>
              </w:rPr>
              <w:t>色域</w:t>
            </w:r>
            <w:r>
              <w:rPr>
                <w:rFonts w:hint="eastAsia"/>
              </w:rPr>
              <w:t>/</w:t>
            </w:r>
            <w:r>
              <w:rPr>
                <w:rFonts w:hint="eastAsia"/>
              </w:rPr>
              <w:t>其它色域）换算到</w:t>
            </w:r>
            <w:r>
              <w:rPr>
                <w:rFonts w:hint="eastAsia"/>
              </w:rPr>
              <w:t>CIE L*a*b</w:t>
            </w:r>
            <w:r>
              <w:rPr>
                <w:rFonts w:hint="eastAsia"/>
              </w:rPr>
              <w:t>色彩空间，”</w:t>
            </w:r>
          </w:p>
          <w:p w14:paraId="52F0B490" w14:textId="77777777" w:rsidR="00054AA9" w:rsidRDefault="001C679A">
            <w:pPr>
              <w:numPr>
                <w:ilvl w:val="0"/>
                <w:numId w:val="3"/>
              </w:numPr>
              <w:adjustRightInd w:val="0"/>
              <w:snapToGrid w:val="0"/>
              <w:spacing w:beforeLines="50" w:before="156" w:afterLines="50" w:after="156"/>
              <w:rPr>
                <w:sz w:val="20"/>
                <w:szCs w:val="20"/>
              </w:rPr>
            </w:pPr>
            <w:r>
              <w:rPr>
                <w:sz w:val="20"/>
                <w:szCs w:val="20"/>
              </w:rPr>
              <w:t>8.</w:t>
            </w:r>
            <w:r>
              <w:rPr>
                <w:rFonts w:hint="eastAsia"/>
                <w:sz w:val="20"/>
                <w:szCs w:val="20"/>
              </w:rPr>
              <w:t xml:space="preserve">12 </w:t>
            </w:r>
            <w:r>
              <w:rPr>
                <w:rFonts w:hint="eastAsia"/>
                <w:sz w:val="20"/>
                <w:szCs w:val="20"/>
              </w:rPr>
              <w:t>纹理细节测试</w:t>
            </w:r>
          </w:p>
          <w:p w14:paraId="774BE57B" w14:textId="77777777" w:rsidR="00054AA9" w:rsidRDefault="001C679A">
            <w:pPr>
              <w:ind w:firstLineChars="200" w:firstLine="400"/>
              <w:rPr>
                <w:sz w:val="20"/>
                <w:szCs w:val="20"/>
              </w:rPr>
            </w:pPr>
            <w:r>
              <w:rPr>
                <w:sz w:val="20"/>
                <w:szCs w:val="20"/>
              </w:rPr>
              <w:t>“</w:t>
            </w:r>
            <w:r>
              <w:rPr>
                <w:rFonts w:hint="eastAsia"/>
                <w:sz w:val="20"/>
                <w:szCs w:val="20"/>
              </w:rPr>
              <w:t>3</w:t>
            </w:r>
            <w:r>
              <w:rPr>
                <w:rFonts w:hint="eastAsia"/>
                <w:sz w:val="20"/>
                <w:szCs w:val="20"/>
              </w:rPr>
              <w:t>种条件下对图卡</w:t>
            </w:r>
            <w:r>
              <w:rPr>
                <w:rFonts w:hint="eastAsia"/>
                <w:sz w:val="20"/>
                <w:szCs w:val="20"/>
              </w:rPr>
              <w:t>14</w:t>
            </w:r>
            <w:r>
              <w:rPr>
                <w:rFonts w:hint="eastAsia"/>
                <w:sz w:val="20"/>
                <w:szCs w:val="20"/>
              </w:rPr>
              <w:t>进行拍摄</w:t>
            </w:r>
            <w:r>
              <w:rPr>
                <w:sz w:val="20"/>
                <w:szCs w:val="20"/>
              </w:rPr>
              <w:t>”</w:t>
            </w:r>
            <w:r>
              <w:rPr>
                <w:rFonts w:hint="eastAsia"/>
                <w:sz w:val="20"/>
                <w:szCs w:val="20"/>
              </w:rPr>
              <w:t xml:space="preserve"> </w:t>
            </w:r>
            <w:r>
              <w:rPr>
                <w:rFonts w:hint="eastAsia"/>
                <w:sz w:val="20"/>
                <w:szCs w:val="20"/>
              </w:rPr>
              <w:t>改为</w:t>
            </w:r>
            <w:r>
              <w:rPr>
                <w:rFonts w:hint="eastAsia"/>
                <w:sz w:val="20"/>
                <w:szCs w:val="20"/>
              </w:rPr>
              <w:t xml:space="preserve"> </w:t>
            </w:r>
            <w:r>
              <w:rPr>
                <w:rFonts w:hint="eastAsia"/>
                <w:sz w:val="20"/>
                <w:szCs w:val="20"/>
              </w:rPr>
              <w:t>“</w:t>
            </w:r>
            <w:r>
              <w:rPr>
                <w:rFonts w:hint="eastAsia"/>
                <w:sz w:val="20"/>
                <w:szCs w:val="20"/>
              </w:rPr>
              <w:t>3</w:t>
            </w:r>
            <w:r>
              <w:rPr>
                <w:rFonts w:hint="eastAsia"/>
                <w:sz w:val="20"/>
                <w:szCs w:val="20"/>
              </w:rPr>
              <w:t>种条件下对图卡</w:t>
            </w:r>
            <w:r>
              <w:rPr>
                <w:rFonts w:hint="eastAsia"/>
                <w:sz w:val="20"/>
                <w:szCs w:val="20"/>
              </w:rPr>
              <w:t>15</w:t>
            </w:r>
            <w:r>
              <w:rPr>
                <w:rFonts w:hint="eastAsia"/>
                <w:sz w:val="20"/>
                <w:szCs w:val="20"/>
              </w:rPr>
              <w:t>进行拍摄”</w:t>
            </w:r>
          </w:p>
          <w:p w14:paraId="35AF927A"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lastRenderedPageBreak/>
              <w:t xml:space="preserve">8.13 </w:t>
            </w:r>
            <w:r>
              <w:rPr>
                <w:rFonts w:hint="eastAsia"/>
                <w:sz w:val="20"/>
                <w:szCs w:val="20"/>
              </w:rPr>
              <w:t>视觉噪声测试</w:t>
            </w:r>
          </w:p>
          <w:p w14:paraId="2B93104A" w14:textId="77777777" w:rsidR="00054AA9" w:rsidRDefault="001C679A">
            <w:pPr>
              <w:ind w:firstLineChars="200" w:firstLine="400"/>
              <w:rPr>
                <w:sz w:val="20"/>
                <w:szCs w:val="20"/>
              </w:rPr>
            </w:pPr>
            <w:r>
              <w:rPr>
                <w:sz w:val="20"/>
                <w:szCs w:val="20"/>
              </w:rPr>
              <w:t>“</w:t>
            </w:r>
            <w:r>
              <w:rPr>
                <w:rFonts w:hint="eastAsia"/>
                <w:sz w:val="20"/>
                <w:szCs w:val="20"/>
              </w:rPr>
              <w:t>将噪声（点）测试卡图</w:t>
            </w:r>
            <w:r>
              <w:rPr>
                <w:rFonts w:hint="eastAsia"/>
                <w:sz w:val="20"/>
                <w:szCs w:val="20"/>
              </w:rPr>
              <w:t>10</w:t>
            </w:r>
            <w:r>
              <w:rPr>
                <w:rFonts w:hint="eastAsia"/>
                <w:sz w:val="20"/>
                <w:szCs w:val="20"/>
              </w:rPr>
              <w:t>置于光源箱的面光源上</w:t>
            </w:r>
            <w:r>
              <w:rPr>
                <w:sz w:val="20"/>
                <w:szCs w:val="20"/>
              </w:rPr>
              <w:t>”</w:t>
            </w:r>
            <w:r>
              <w:rPr>
                <w:rFonts w:hint="eastAsia"/>
                <w:sz w:val="20"/>
                <w:szCs w:val="20"/>
              </w:rPr>
              <w:t xml:space="preserve"> </w:t>
            </w:r>
            <w:r>
              <w:rPr>
                <w:rFonts w:hint="eastAsia"/>
                <w:sz w:val="20"/>
                <w:szCs w:val="20"/>
              </w:rPr>
              <w:t>改为</w:t>
            </w:r>
            <w:r>
              <w:rPr>
                <w:rFonts w:hint="eastAsia"/>
                <w:sz w:val="20"/>
                <w:szCs w:val="20"/>
              </w:rPr>
              <w:t xml:space="preserve"> </w:t>
            </w:r>
            <w:r>
              <w:rPr>
                <w:rFonts w:hint="eastAsia"/>
                <w:sz w:val="20"/>
                <w:szCs w:val="20"/>
              </w:rPr>
              <w:t>“将</w:t>
            </w:r>
            <w:r>
              <w:rPr>
                <w:rFonts w:hint="eastAsia"/>
                <w:sz w:val="20"/>
                <w:szCs w:val="20"/>
              </w:rPr>
              <w:t>噪声（点）测试卡图</w:t>
            </w:r>
            <w:r>
              <w:rPr>
                <w:rFonts w:hint="eastAsia"/>
                <w:sz w:val="20"/>
                <w:szCs w:val="20"/>
              </w:rPr>
              <w:t>11</w:t>
            </w:r>
            <w:r>
              <w:rPr>
                <w:rFonts w:hint="eastAsia"/>
                <w:sz w:val="20"/>
                <w:szCs w:val="20"/>
              </w:rPr>
              <w:t>置于光源箱的面光源上”</w:t>
            </w:r>
          </w:p>
          <w:p w14:paraId="43E4A2AD"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8.14</w:t>
            </w:r>
            <w:r>
              <w:rPr>
                <w:rFonts w:hint="eastAsia"/>
              </w:rPr>
              <w:t>色彩饱和度测试</w:t>
            </w:r>
          </w:p>
          <w:p w14:paraId="35419EBD" w14:textId="77777777" w:rsidR="00054AA9" w:rsidRDefault="001C679A">
            <w:pPr>
              <w:ind w:firstLineChars="200" w:firstLine="420"/>
              <w:rPr>
                <w:sz w:val="20"/>
                <w:szCs w:val="20"/>
              </w:rPr>
            </w:pPr>
            <w:r>
              <w:rPr>
                <w:rFonts w:ascii="宋体" w:hAnsi="宋体" w:hint="eastAsia"/>
                <w:szCs w:val="21"/>
              </w:rPr>
              <w:t>“分别测出</w:t>
            </w:r>
            <w:r>
              <w:rPr>
                <w:rFonts w:hint="eastAsia"/>
              </w:rPr>
              <w:t>测试图卡和所截取图像色块的</w:t>
            </w:r>
            <w:r>
              <w:rPr>
                <w:rFonts w:hint="eastAsia"/>
              </w:rPr>
              <w:t>R</w:t>
            </w:r>
            <w:r>
              <w:rPr>
                <w:rFonts w:hint="eastAsia"/>
              </w:rPr>
              <w:t>、</w:t>
            </w:r>
            <w:r>
              <w:rPr>
                <w:rFonts w:hint="eastAsia"/>
              </w:rPr>
              <w:t>G</w:t>
            </w:r>
            <w:r>
              <w:rPr>
                <w:rFonts w:hint="eastAsia"/>
              </w:rPr>
              <w:t>、</w:t>
            </w:r>
            <w:r>
              <w:rPr>
                <w:rFonts w:hint="eastAsia"/>
              </w:rPr>
              <w:t>B</w:t>
            </w:r>
            <w:r>
              <w:rPr>
                <w:rFonts w:hint="eastAsia"/>
              </w:rPr>
              <w:t>值并换算到</w:t>
            </w:r>
            <w:r>
              <w:rPr>
                <w:rFonts w:hint="eastAsia"/>
              </w:rPr>
              <w:t>CIE L*a*b*</w:t>
            </w:r>
            <w:r>
              <w:rPr>
                <w:rFonts w:hint="eastAsia"/>
              </w:rPr>
              <w:t>色彩空间</w:t>
            </w:r>
            <w:r>
              <w:rPr>
                <w:rFonts w:ascii="宋体" w:hAnsi="宋体" w:hint="eastAsia"/>
                <w:szCs w:val="21"/>
              </w:rPr>
              <w:t>”</w:t>
            </w:r>
            <w:r>
              <w:rPr>
                <w:rFonts w:hint="eastAsia"/>
              </w:rPr>
              <w:t>改为“</w:t>
            </w:r>
            <w:r>
              <w:rPr>
                <w:rFonts w:ascii="宋体" w:hAnsi="宋体" w:hint="eastAsia"/>
                <w:szCs w:val="21"/>
              </w:rPr>
              <w:t>分别测出测试图卡和所截取图像色块对应的</w:t>
            </w:r>
            <w:r>
              <w:rPr>
                <w:rFonts w:hint="eastAsia"/>
              </w:rPr>
              <w:t>R</w:t>
            </w:r>
            <w:r>
              <w:rPr>
                <w:rFonts w:hint="eastAsia"/>
              </w:rPr>
              <w:t>、</w:t>
            </w:r>
            <w:r>
              <w:rPr>
                <w:rFonts w:hint="eastAsia"/>
              </w:rPr>
              <w:t>G</w:t>
            </w:r>
            <w:r>
              <w:rPr>
                <w:rFonts w:hint="eastAsia"/>
              </w:rPr>
              <w:t>、</w:t>
            </w:r>
            <w:r>
              <w:rPr>
                <w:rFonts w:hint="eastAsia"/>
              </w:rPr>
              <w:t>B</w:t>
            </w:r>
            <w:r>
              <w:rPr>
                <w:rFonts w:ascii="宋体" w:hAnsi="宋体" w:hint="eastAsia"/>
                <w:szCs w:val="21"/>
              </w:rPr>
              <w:t>值，根据对应色域</w:t>
            </w:r>
            <w:r>
              <w:rPr>
                <w:rFonts w:hint="eastAsia"/>
              </w:rPr>
              <w:t>（标准</w:t>
            </w:r>
            <w:r>
              <w:rPr>
                <w:rFonts w:hint="eastAsia"/>
              </w:rPr>
              <w:t>sRGB</w:t>
            </w:r>
            <w:r>
              <w:rPr>
                <w:rFonts w:hint="eastAsia"/>
              </w:rPr>
              <w:t>色域</w:t>
            </w:r>
            <w:r>
              <w:rPr>
                <w:rFonts w:hint="eastAsia"/>
              </w:rPr>
              <w:t>/</w:t>
            </w:r>
            <w:r>
              <w:rPr>
                <w:rFonts w:hint="eastAsia"/>
              </w:rPr>
              <w:t>标准</w:t>
            </w:r>
            <w:r>
              <w:rPr>
                <w:rFonts w:hint="eastAsia"/>
              </w:rPr>
              <w:t>Display P3</w:t>
            </w:r>
            <w:r>
              <w:rPr>
                <w:rFonts w:hint="eastAsia"/>
              </w:rPr>
              <w:t>色域</w:t>
            </w:r>
            <w:r>
              <w:rPr>
                <w:rFonts w:hint="eastAsia"/>
              </w:rPr>
              <w:t>/</w:t>
            </w:r>
            <w:r>
              <w:rPr>
                <w:rFonts w:hint="eastAsia"/>
              </w:rPr>
              <w:t>其它色域）</w:t>
            </w:r>
            <w:r>
              <w:rPr>
                <w:rFonts w:ascii="宋体" w:hAnsi="宋体" w:hint="eastAsia"/>
                <w:szCs w:val="21"/>
              </w:rPr>
              <w:t>换算</w:t>
            </w:r>
            <w:r>
              <w:rPr>
                <w:rFonts w:hint="eastAsia"/>
              </w:rPr>
              <w:t>到</w:t>
            </w:r>
            <w:r>
              <w:rPr>
                <w:rFonts w:hint="eastAsia"/>
              </w:rPr>
              <w:t>CIE L*a*b</w:t>
            </w:r>
            <w:r>
              <w:rPr>
                <w:rFonts w:hint="eastAsia"/>
              </w:rPr>
              <w:t>色彩</w:t>
            </w:r>
            <w:r>
              <w:rPr>
                <w:rFonts w:ascii="宋体" w:hAnsi="宋体" w:hint="eastAsia"/>
                <w:szCs w:val="21"/>
              </w:rPr>
              <w:t>空间</w:t>
            </w:r>
            <w:r>
              <w:rPr>
                <w:rFonts w:hint="eastAsia"/>
              </w:rPr>
              <w:t>”</w:t>
            </w:r>
          </w:p>
          <w:p w14:paraId="317394F9"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 xml:space="preserve">9.1 </w:t>
            </w:r>
            <w:r>
              <w:rPr>
                <w:rFonts w:hint="eastAsia"/>
                <w:sz w:val="20"/>
                <w:szCs w:val="20"/>
              </w:rPr>
              <w:t>测试环境及安排</w:t>
            </w:r>
          </w:p>
          <w:p w14:paraId="3A26E5E8" w14:textId="77777777" w:rsidR="00054AA9" w:rsidRDefault="001C679A">
            <w:pPr>
              <w:ind w:firstLineChars="200" w:firstLine="400"/>
              <w:rPr>
                <w:sz w:val="20"/>
                <w:szCs w:val="20"/>
              </w:rPr>
            </w:pPr>
            <w:r>
              <w:rPr>
                <w:sz w:val="20"/>
                <w:szCs w:val="20"/>
              </w:rPr>
              <w:t>“</w:t>
            </w:r>
            <w:r>
              <w:rPr>
                <w:rFonts w:hint="eastAsia"/>
                <w:sz w:val="20"/>
                <w:szCs w:val="20"/>
              </w:rPr>
              <w:t>在本章的测试中，调整分光式色度计到平板显示设备的垂直距离，使分光式色度计正确聚焦到平板显示设备上</w:t>
            </w:r>
            <w:r>
              <w:rPr>
                <w:sz w:val="20"/>
                <w:szCs w:val="20"/>
              </w:rPr>
              <w:t>”</w:t>
            </w:r>
            <w:r>
              <w:rPr>
                <w:rFonts w:hint="eastAsia"/>
                <w:sz w:val="20"/>
                <w:szCs w:val="20"/>
              </w:rPr>
              <w:t xml:space="preserve"> </w:t>
            </w:r>
            <w:r>
              <w:rPr>
                <w:rFonts w:hint="eastAsia"/>
                <w:sz w:val="20"/>
                <w:szCs w:val="20"/>
              </w:rPr>
              <w:t>后面补充</w:t>
            </w:r>
            <w:r>
              <w:rPr>
                <w:rFonts w:hint="eastAsia"/>
                <w:sz w:val="20"/>
                <w:szCs w:val="20"/>
              </w:rPr>
              <w:t xml:space="preserve"> </w:t>
            </w:r>
            <w:r>
              <w:rPr>
                <w:rFonts w:hint="eastAsia"/>
                <w:sz w:val="20"/>
                <w:szCs w:val="20"/>
              </w:rPr>
              <w:t>“设置被测设备显示屏亮度到最大”</w:t>
            </w:r>
          </w:p>
          <w:p w14:paraId="014EB9C5"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9.3</w:t>
            </w:r>
            <w:r>
              <w:rPr>
                <w:rFonts w:hint="eastAsia"/>
                <w:sz w:val="20"/>
                <w:szCs w:val="20"/>
              </w:rPr>
              <w:t xml:space="preserve">　物理尺寸测量</w:t>
            </w:r>
          </w:p>
          <w:p w14:paraId="44396ECB" w14:textId="77777777" w:rsidR="00054AA9" w:rsidRDefault="001C679A">
            <w:pPr>
              <w:adjustRightInd w:val="0"/>
              <w:snapToGrid w:val="0"/>
              <w:spacing w:beforeLines="50" w:before="156" w:afterLines="50" w:after="156"/>
              <w:ind w:left="420"/>
              <w:rPr>
                <w:sz w:val="20"/>
                <w:szCs w:val="20"/>
              </w:rPr>
            </w:pPr>
            <w:r>
              <w:rPr>
                <w:rFonts w:hint="eastAsia"/>
                <w:sz w:val="20"/>
                <w:szCs w:val="20"/>
              </w:rPr>
              <w:t>删除“单位为英寸”。</w:t>
            </w:r>
          </w:p>
          <w:p w14:paraId="6A5C2C60"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 xml:space="preserve">9.10 </w:t>
            </w:r>
            <w:r>
              <w:rPr>
                <w:rFonts w:hint="eastAsia"/>
                <w:sz w:val="20"/>
                <w:szCs w:val="20"/>
              </w:rPr>
              <w:t>色度测试</w:t>
            </w:r>
          </w:p>
          <w:p w14:paraId="6D1F40E1" w14:textId="77777777" w:rsidR="00054AA9" w:rsidRDefault="001C679A">
            <w:pPr>
              <w:pStyle w:val="af9"/>
              <w:ind w:firstLine="400"/>
            </w:pPr>
            <w:r>
              <w:rPr>
                <w:sz w:val="20"/>
              </w:rPr>
              <w:t>“</w:t>
            </w:r>
            <w:r>
              <w:rPr>
                <w:rFonts w:hint="eastAsia"/>
              </w:rPr>
              <w:t>计算三角形⊿</w:t>
            </w:r>
            <w:r>
              <w:rPr>
                <w:rFonts w:hint="eastAsia"/>
              </w:rPr>
              <w:t>RGB</w:t>
            </w:r>
            <w:r>
              <w:rPr>
                <w:rFonts w:hint="eastAsia"/>
              </w:rPr>
              <w:t>面积</w:t>
            </w:r>
            <w:r>
              <w:rPr>
                <w:rFonts w:hint="eastAsia"/>
              </w:rPr>
              <w:t>S</w:t>
            </w:r>
            <w:r>
              <w:rPr>
                <w:rFonts w:hint="eastAsia"/>
              </w:rPr>
              <w:t>，三角形⊿</w:t>
            </w:r>
            <w:r>
              <w:rPr>
                <w:rFonts w:hint="eastAsia"/>
              </w:rPr>
              <w:t>RGB</w:t>
            </w:r>
            <w:r>
              <w:rPr>
                <w:rFonts w:hint="eastAsia"/>
              </w:rPr>
              <w:t>称为该平板显示设备的色域空间，已知</w:t>
            </w:r>
            <w:r>
              <w:rPr>
                <w:rFonts w:hint="eastAsia"/>
              </w:rPr>
              <w:t>NTSC</w:t>
            </w:r>
            <w:r>
              <w:rPr>
                <w:rFonts w:hint="eastAsia"/>
              </w:rPr>
              <w:t>面积为</w:t>
            </w:r>
            <w:r>
              <w:rPr>
                <w:rFonts w:hint="eastAsia"/>
              </w:rPr>
              <w:t>0.075572</w:t>
            </w:r>
            <w:r>
              <w:rPr>
                <w:rFonts w:hint="eastAsia"/>
              </w:rPr>
              <w:t>，由公式（</w:t>
            </w:r>
            <w:r>
              <w:rPr>
                <w:rFonts w:hint="eastAsia"/>
              </w:rPr>
              <w:t>33</w:t>
            </w:r>
            <w:r>
              <w:rPr>
                <w:rFonts w:hint="eastAsia"/>
              </w:rPr>
              <w:t>）计算</w:t>
            </w:r>
            <w:r>
              <w:rPr>
                <w:rFonts w:hint="eastAsia"/>
              </w:rPr>
              <w:t>NTSC</w:t>
            </w:r>
            <w:r>
              <w:rPr>
                <w:rFonts w:hint="eastAsia"/>
              </w:rPr>
              <w:t>色域覆盖率</w:t>
            </w:r>
            <w:r>
              <w:rPr>
                <w:rFonts w:hint="eastAsia"/>
              </w:rPr>
              <w:t>:</w:t>
            </w:r>
          </w:p>
          <w:p w14:paraId="6308E80E" w14:textId="77777777" w:rsidR="00054AA9" w:rsidRDefault="001C679A">
            <w:pPr>
              <w:pStyle w:val="af9"/>
              <w:jc w:val="center"/>
              <w:rPr>
                <w:rFonts w:hAnsi="宋体"/>
              </w:rPr>
            </w:pPr>
            <w:r>
              <w:rPr>
                <w:rFonts w:hAnsi="宋体"/>
                <w:position w:val="-22"/>
              </w:rPr>
              <w:object w:dxaOrig="1733" w:dyaOrig="557" w14:anchorId="5F47C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27.55pt" o:ole="">
                  <v:imagedata r:id="rId10" o:title=""/>
                </v:shape>
                <o:OLEObject Type="Embed" ProgID="Equation.DSMT4" ShapeID="_x0000_i1025" DrawAspect="Content" ObjectID="_1691928034" r:id="rId11"/>
              </w:object>
            </w:r>
            <w:r>
              <w:rPr>
                <w:rFonts w:hAnsi="宋体"/>
              </w:rPr>
              <w:t>…………………………………</w:t>
            </w:r>
            <w:r>
              <w:rPr>
                <w:rFonts w:hAnsi="宋体" w:hint="eastAsia"/>
              </w:rPr>
              <w:t>(33)</w:t>
            </w:r>
          </w:p>
          <w:p w14:paraId="67BB45B6" w14:textId="77777777" w:rsidR="00054AA9" w:rsidRDefault="001C679A">
            <w:pPr>
              <w:pStyle w:val="af9"/>
              <w:rPr>
                <w:rFonts w:hAnsi="宋体"/>
              </w:rPr>
            </w:pPr>
            <w:r>
              <w:rPr>
                <w:rFonts w:hAnsi="宋体" w:hint="eastAsia"/>
              </w:rPr>
              <w:t>式中：</w:t>
            </w:r>
          </w:p>
          <w:p w14:paraId="166E5526" w14:textId="77777777" w:rsidR="00054AA9" w:rsidRDefault="001C679A">
            <w:pPr>
              <w:pStyle w:val="af9"/>
            </w:pPr>
            <w:r>
              <w:rPr>
                <w:rFonts w:hAnsi="宋体" w:hint="eastAsia"/>
              </w:rPr>
              <w:t xml:space="preserve">S  </w:t>
            </w:r>
            <w:r>
              <w:rPr>
                <w:rFonts w:hAnsi="宋体" w:hint="eastAsia"/>
              </w:rPr>
              <w:t>――</w:t>
            </w:r>
            <w:r>
              <w:rPr>
                <w:rFonts w:hint="eastAsia"/>
              </w:rPr>
              <w:t>三角形⊿</w:t>
            </w:r>
            <w:r>
              <w:rPr>
                <w:rFonts w:hint="eastAsia"/>
              </w:rPr>
              <w:t>RGB</w:t>
            </w:r>
            <w:r>
              <w:rPr>
                <w:rFonts w:hint="eastAsia"/>
              </w:rPr>
              <w:t>面积；</w:t>
            </w:r>
          </w:p>
          <w:p w14:paraId="21C55A37" w14:textId="77777777" w:rsidR="00054AA9" w:rsidRDefault="001C679A">
            <w:pPr>
              <w:pStyle w:val="af9"/>
              <w:rPr>
                <w:sz w:val="20"/>
              </w:rPr>
            </w:pPr>
            <w:r>
              <w:rPr>
                <w:rFonts w:hint="eastAsia"/>
              </w:rPr>
              <w:t>Hue</w:t>
            </w:r>
            <w:r>
              <w:rPr>
                <w:rFonts w:hint="eastAsia"/>
              </w:rPr>
              <w:t>――色域覆盖率。</w:t>
            </w:r>
            <w:r>
              <w:rPr>
                <w:sz w:val="20"/>
              </w:rPr>
              <w:t>”</w:t>
            </w:r>
          </w:p>
          <w:p w14:paraId="2B22A76E" w14:textId="77777777" w:rsidR="00054AA9" w:rsidRDefault="001C679A">
            <w:pPr>
              <w:pStyle w:val="af9"/>
              <w:ind w:firstLine="400"/>
              <w:rPr>
                <w:sz w:val="20"/>
              </w:rPr>
            </w:pPr>
            <w:r>
              <w:rPr>
                <w:rFonts w:hint="eastAsia"/>
                <w:sz w:val="20"/>
              </w:rPr>
              <w:t>改为</w:t>
            </w:r>
            <w:r>
              <w:rPr>
                <w:rFonts w:hint="eastAsia"/>
                <w:sz w:val="20"/>
              </w:rPr>
              <w:t xml:space="preserve">  </w:t>
            </w:r>
          </w:p>
          <w:p w14:paraId="6B7DEA52" w14:textId="77777777" w:rsidR="00054AA9" w:rsidRDefault="001C679A">
            <w:pPr>
              <w:pStyle w:val="af9"/>
              <w:ind w:firstLine="400"/>
            </w:pPr>
            <w:r>
              <w:rPr>
                <w:rFonts w:hint="eastAsia"/>
                <w:sz w:val="20"/>
              </w:rPr>
              <w:t>“</w:t>
            </w:r>
            <w:r>
              <w:rPr>
                <w:rFonts w:hint="eastAsia"/>
              </w:rPr>
              <w:t>计算三角形⊿</w:t>
            </w:r>
            <w:r>
              <w:rPr>
                <w:rFonts w:hint="eastAsia"/>
              </w:rPr>
              <w:t>RGB</w:t>
            </w:r>
            <w:r>
              <w:rPr>
                <w:rFonts w:hint="eastAsia"/>
              </w:rPr>
              <w:t>面积</w:t>
            </w:r>
            <w:r>
              <w:rPr>
                <w:rFonts w:hint="eastAsia"/>
              </w:rPr>
              <w:t>S</w:t>
            </w:r>
            <w:r>
              <w:rPr>
                <w:rFonts w:hint="eastAsia"/>
              </w:rPr>
              <w:t>，三角形⊿</w:t>
            </w:r>
            <w:r>
              <w:rPr>
                <w:rFonts w:hint="eastAsia"/>
              </w:rPr>
              <w:t>RGB</w:t>
            </w:r>
            <w:r>
              <w:rPr>
                <w:rFonts w:hint="eastAsia"/>
              </w:rPr>
              <w:t>称为该平板显示设备的色域空间，已知标准色域面积（</w:t>
            </w:r>
            <w:r>
              <w:rPr>
                <w:rFonts w:hint="eastAsia"/>
              </w:rPr>
              <w:t>NTSC</w:t>
            </w:r>
            <w:r>
              <w:rPr>
                <w:rFonts w:hint="eastAsia"/>
              </w:rPr>
              <w:t>为</w:t>
            </w:r>
            <w:r>
              <w:rPr>
                <w:rFonts w:hint="eastAsia"/>
              </w:rPr>
              <w:t>0.075572</w:t>
            </w:r>
            <w:r>
              <w:rPr>
                <w:rFonts w:hint="eastAsia"/>
              </w:rPr>
              <w:t>、</w:t>
            </w:r>
            <w:r>
              <w:rPr>
                <w:rFonts w:hint="eastAsia"/>
              </w:rPr>
              <w:t>sRGB</w:t>
            </w:r>
            <w:r>
              <w:rPr>
                <w:rFonts w:hint="eastAsia"/>
              </w:rPr>
              <w:t>为</w:t>
            </w:r>
            <w:r>
              <w:rPr>
                <w:rFonts w:hint="eastAsia"/>
              </w:rPr>
              <w:t>0.0649</w:t>
            </w:r>
            <w:r>
              <w:rPr>
                <w:rFonts w:hint="eastAsia"/>
              </w:rPr>
              <w:t>、</w:t>
            </w:r>
            <w:r>
              <w:rPr>
                <w:rFonts w:hint="eastAsia"/>
              </w:rPr>
              <w:t>Display P3</w:t>
            </w:r>
            <w:r>
              <w:rPr>
                <w:rFonts w:hint="eastAsia"/>
              </w:rPr>
              <w:t>为</w:t>
            </w:r>
            <w:r>
              <w:rPr>
                <w:rFonts w:hint="eastAsia"/>
              </w:rPr>
              <w:t>0</w:t>
            </w:r>
            <w:r>
              <w:t>.0815</w:t>
            </w:r>
            <w:r>
              <w:rPr>
                <w:rFonts w:hint="eastAsia"/>
              </w:rPr>
              <w:t>），由公式（</w:t>
            </w:r>
            <w:r>
              <w:rPr>
                <w:rFonts w:hint="eastAsia"/>
              </w:rPr>
              <w:t>33</w:t>
            </w:r>
            <w:r>
              <w:rPr>
                <w:rFonts w:hint="eastAsia"/>
              </w:rPr>
              <w:t>）计算其对应色域覆盖率</w:t>
            </w:r>
            <w:r>
              <w:rPr>
                <w:rFonts w:hint="eastAsia"/>
              </w:rPr>
              <w:t>:</w:t>
            </w:r>
          </w:p>
          <w:p w14:paraId="589330F1" w14:textId="77777777" w:rsidR="00054AA9" w:rsidRDefault="001C679A">
            <w:pPr>
              <w:pStyle w:val="af9"/>
              <w:rPr>
                <w:rFonts w:hAnsi="宋体"/>
              </w:rPr>
            </w:pPr>
            <w:r>
              <w:rPr>
                <w:rFonts w:hint="eastAsia"/>
              </w:rPr>
              <w:t xml:space="preserve">                   </w:t>
            </w:r>
            <w:r>
              <w:rPr>
                <w:rFonts w:hAnsi="宋体"/>
                <w:color w:val="000000"/>
                <w:position w:val="-28"/>
              </w:rPr>
              <w:object w:dxaOrig="1189" w:dyaOrig="639" w14:anchorId="60B86BA3">
                <v:shape id="_x0000_i1026" type="#_x0000_t75" style="width:59.5pt;height:31.95pt" o:ole="">
                  <v:imagedata r:id="rId12" o:title=""/>
                </v:shape>
                <o:OLEObject Type="Embed" ProgID="Equation.DSMT4" ShapeID="_x0000_i1026" DrawAspect="Content" ObjectID="_1691928035" r:id="rId13"/>
              </w:object>
            </w:r>
            <w:r>
              <w:rPr>
                <w:rFonts w:hAnsi="宋体"/>
              </w:rPr>
              <w:t>…………………………………</w:t>
            </w:r>
            <w:r>
              <w:rPr>
                <w:rFonts w:hAnsi="宋体" w:hint="eastAsia"/>
              </w:rPr>
              <w:t>(33)</w:t>
            </w:r>
          </w:p>
          <w:p w14:paraId="21C96FC9" w14:textId="77777777" w:rsidR="00054AA9" w:rsidRDefault="001C679A">
            <w:pPr>
              <w:pStyle w:val="af9"/>
              <w:rPr>
                <w:rFonts w:hAnsi="宋体"/>
              </w:rPr>
            </w:pPr>
            <w:r>
              <w:rPr>
                <w:rFonts w:hAnsi="宋体" w:hint="eastAsia"/>
              </w:rPr>
              <w:t>式中：</w:t>
            </w:r>
          </w:p>
          <w:p w14:paraId="47D22A84" w14:textId="77777777" w:rsidR="00054AA9" w:rsidRDefault="001C679A">
            <w:pPr>
              <w:pStyle w:val="af9"/>
            </w:pPr>
            <w:r>
              <w:rPr>
                <w:rFonts w:hAnsi="宋体" w:hint="eastAsia"/>
              </w:rPr>
              <w:t xml:space="preserve">S  </w:t>
            </w:r>
            <w:r>
              <w:rPr>
                <w:rFonts w:hAnsi="宋体" w:hint="eastAsia"/>
              </w:rPr>
              <w:t>――</w:t>
            </w:r>
            <w:r>
              <w:rPr>
                <w:rFonts w:hint="eastAsia"/>
              </w:rPr>
              <w:t>三角形⊿</w:t>
            </w:r>
            <w:r>
              <w:rPr>
                <w:rFonts w:hint="eastAsia"/>
              </w:rPr>
              <w:t>RGB</w:t>
            </w:r>
            <w:r>
              <w:rPr>
                <w:rFonts w:hint="eastAsia"/>
              </w:rPr>
              <w:t>面积；</w:t>
            </w:r>
          </w:p>
          <w:p w14:paraId="64B5E224" w14:textId="77777777" w:rsidR="00054AA9" w:rsidRDefault="001C679A">
            <w:pPr>
              <w:ind w:firstLineChars="200" w:firstLine="420"/>
              <w:rPr>
                <w:sz w:val="20"/>
                <w:szCs w:val="20"/>
              </w:rPr>
            </w:pPr>
            <w:r>
              <w:rPr>
                <w:rFonts w:hAnsi="宋体" w:hint="eastAsia"/>
              </w:rPr>
              <w:t>S</w:t>
            </w:r>
            <w:r>
              <w:rPr>
                <w:rFonts w:hAnsi="宋体" w:hint="eastAsia"/>
                <w:vertAlign w:val="subscript"/>
              </w:rPr>
              <w:t>std</w:t>
            </w:r>
            <w:r>
              <w:rPr>
                <w:rFonts w:hint="eastAsia"/>
              </w:rPr>
              <w:t>――对应标准色域面积。</w:t>
            </w:r>
            <w:r>
              <w:rPr>
                <w:rFonts w:hint="eastAsia"/>
                <w:sz w:val="20"/>
                <w:szCs w:val="20"/>
              </w:rPr>
              <w:t>”</w:t>
            </w:r>
          </w:p>
          <w:p w14:paraId="30B17744" w14:textId="77777777" w:rsidR="00054AA9" w:rsidRDefault="001C679A">
            <w:pPr>
              <w:numPr>
                <w:ilvl w:val="0"/>
                <w:numId w:val="3"/>
              </w:numPr>
              <w:adjustRightInd w:val="0"/>
              <w:snapToGrid w:val="0"/>
              <w:spacing w:beforeLines="50" w:before="156" w:afterLines="50" w:after="156"/>
              <w:rPr>
                <w:sz w:val="20"/>
                <w:szCs w:val="20"/>
              </w:rPr>
            </w:pPr>
            <w:r>
              <w:rPr>
                <w:sz w:val="20"/>
                <w:szCs w:val="20"/>
              </w:rPr>
              <w:t>9.13</w:t>
            </w:r>
            <w:r>
              <w:rPr>
                <w:sz w:val="20"/>
                <w:szCs w:val="20"/>
              </w:rPr>
              <w:t>响应时间测试</w:t>
            </w:r>
            <w:r>
              <w:rPr>
                <w:sz w:val="20"/>
                <w:szCs w:val="20"/>
              </w:rPr>
              <w:t xml:space="preserve"> </w:t>
            </w:r>
            <w:r>
              <w:rPr>
                <w:sz w:val="20"/>
                <w:szCs w:val="20"/>
              </w:rPr>
              <w:t>修改内容：</w:t>
            </w:r>
          </w:p>
          <w:p w14:paraId="23392CAB" w14:textId="77777777" w:rsidR="00054AA9" w:rsidRDefault="001C679A">
            <w:pPr>
              <w:ind w:firstLineChars="200" w:firstLine="400"/>
              <w:rPr>
                <w:sz w:val="20"/>
                <w:szCs w:val="20"/>
              </w:rPr>
            </w:pPr>
            <w:r>
              <w:rPr>
                <w:sz w:val="20"/>
                <w:szCs w:val="20"/>
              </w:rPr>
              <w:t>“</w:t>
            </w:r>
            <w:r>
              <w:rPr>
                <w:sz w:val="20"/>
                <w:szCs w:val="20"/>
              </w:rPr>
              <w:t>黑白响应时间测试方法：在终端中用软件程序以大于等于</w:t>
            </w:r>
            <w:r>
              <w:rPr>
                <w:sz w:val="20"/>
                <w:szCs w:val="20"/>
              </w:rPr>
              <w:t>100ms</w:t>
            </w:r>
            <w:r>
              <w:rPr>
                <w:sz w:val="20"/>
                <w:szCs w:val="20"/>
              </w:rPr>
              <w:t>的时间在显示屏画面上切换全白和全黑测试画面，并使用高速光度计</w:t>
            </w:r>
            <w:r>
              <w:rPr>
                <w:sz w:val="20"/>
                <w:szCs w:val="20"/>
              </w:rPr>
              <w:t>”</w:t>
            </w:r>
            <w:r>
              <w:rPr>
                <w:rFonts w:hint="eastAsia"/>
                <w:sz w:val="20"/>
                <w:szCs w:val="20"/>
              </w:rPr>
              <w:t xml:space="preserve">  </w:t>
            </w:r>
            <w:r>
              <w:rPr>
                <w:rFonts w:hint="eastAsia"/>
                <w:sz w:val="20"/>
                <w:szCs w:val="20"/>
              </w:rPr>
              <w:t>后面补充</w:t>
            </w:r>
            <w:r>
              <w:rPr>
                <w:rFonts w:hint="eastAsia"/>
                <w:sz w:val="20"/>
                <w:szCs w:val="20"/>
              </w:rPr>
              <w:t xml:space="preserve"> </w:t>
            </w:r>
            <w:r>
              <w:rPr>
                <w:rFonts w:hint="eastAsia"/>
                <w:sz w:val="20"/>
                <w:szCs w:val="20"/>
              </w:rPr>
              <w:t>“</w:t>
            </w:r>
            <w:r>
              <w:rPr>
                <w:sz w:val="20"/>
                <w:szCs w:val="20"/>
              </w:rPr>
              <w:t>（使用</w:t>
            </w:r>
            <w:r>
              <w:rPr>
                <w:sz w:val="20"/>
                <w:szCs w:val="20"/>
              </w:rPr>
              <w:t>3K Hz</w:t>
            </w:r>
            <w:r>
              <w:rPr>
                <w:sz w:val="20"/>
                <w:szCs w:val="20"/>
              </w:rPr>
              <w:t>低通滤波器）</w:t>
            </w:r>
            <w:r>
              <w:rPr>
                <w:rFonts w:hint="eastAsia"/>
                <w:sz w:val="20"/>
                <w:szCs w:val="20"/>
              </w:rPr>
              <w:t>”</w:t>
            </w:r>
          </w:p>
          <w:p w14:paraId="6373621A" w14:textId="77777777" w:rsidR="00054AA9" w:rsidRDefault="001C679A">
            <w:pPr>
              <w:adjustRightInd w:val="0"/>
              <w:snapToGrid w:val="0"/>
              <w:spacing w:beforeLines="50" w:before="156" w:afterLines="50" w:after="156"/>
              <w:ind w:left="420"/>
              <w:rPr>
                <w:sz w:val="20"/>
                <w:szCs w:val="20"/>
              </w:rPr>
            </w:pPr>
            <w:r>
              <w:rPr>
                <w:sz w:val="20"/>
                <w:szCs w:val="20"/>
              </w:rPr>
              <w:t>“</w:t>
            </w:r>
            <w:r>
              <w:rPr>
                <w:sz w:val="20"/>
                <w:szCs w:val="20"/>
              </w:rPr>
              <w:t>灰阶响应时间测试方法：在终端中用软件程序以大于等于</w:t>
            </w:r>
            <w:r>
              <w:rPr>
                <w:sz w:val="20"/>
                <w:szCs w:val="20"/>
              </w:rPr>
              <w:t>100ms</w:t>
            </w:r>
            <w:r>
              <w:rPr>
                <w:sz w:val="20"/>
                <w:szCs w:val="20"/>
              </w:rPr>
              <w:t>的时间在显示屏画面上切换某一灰阶图像</w:t>
            </w:r>
            <w:r>
              <w:rPr>
                <w:sz w:val="20"/>
                <w:szCs w:val="20"/>
              </w:rPr>
              <w:t>1</w:t>
            </w:r>
            <w:r>
              <w:rPr>
                <w:sz w:val="20"/>
                <w:szCs w:val="20"/>
              </w:rPr>
              <w:t>（</w:t>
            </w:r>
            <w:r>
              <w:rPr>
                <w:sz w:val="20"/>
                <w:szCs w:val="20"/>
              </w:rPr>
              <w:t>grey1</w:t>
            </w:r>
            <w:r>
              <w:rPr>
                <w:sz w:val="20"/>
                <w:szCs w:val="20"/>
              </w:rPr>
              <w:t>，</w:t>
            </w:r>
            <w:r>
              <w:rPr>
                <w:sz w:val="20"/>
                <w:szCs w:val="20"/>
              </w:rPr>
              <w:t>grey1</w:t>
            </w:r>
            <w:r>
              <w:rPr>
                <w:sz w:val="20"/>
                <w:szCs w:val="20"/>
              </w:rPr>
              <w:t>，</w:t>
            </w:r>
            <w:r>
              <w:rPr>
                <w:sz w:val="20"/>
                <w:szCs w:val="20"/>
              </w:rPr>
              <w:t>grey1</w:t>
            </w:r>
            <w:r>
              <w:rPr>
                <w:sz w:val="20"/>
                <w:szCs w:val="20"/>
              </w:rPr>
              <w:t>）到另一灰阶图像</w:t>
            </w:r>
            <w:r>
              <w:rPr>
                <w:sz w:val="20"/>
                <w:szCs w:val="20"/>
              </w:rPr>
              <w:t>2</w:t>
            </w:r>
            <w:r>
              <w:rPr>
                <w:sz w:val="20"/>
                <w:szCs w:val="20"/>
              </w:rPr>
              <w:t>（</w:t>
            </w:r>
            <w:r>
              <w:rPr>
                <w:sz w:val="20"/>
                <w:szCs w:val="20"/>
              </w:rPr>
              <w:t>grey2</w:t>
            </w:r>
            <w:r>
              <w:rPr>
                <w:sz w:val="20"/>
                <w:szCs w:val="20"/>
              </w:rPr>
              <w:t>，</w:t>
            </w:r>
            <w:r>
              <w:rPr>
                <w:sz w:val="20"/>
                <w:szCs w:val="20"/>
              </w:rPr>
              <w:t>grey2</w:t>
            </w:r>
            <w:r>
              <w:rPr>
                <w:sz w:val="20"/>
                <w:szCs w:val="20"/>
              </w:rPr>
              <w:t>，</w:t>
            </w:r>
            <w:r>
              <w:rPr>
                <w:sz w:val="20"/>
                <w:szCs w:val="20"/>
              </w:rPr>
              <w:t>grey2</w:t>
            </w:r>
            <w:r>
              <w:rPr>
                <w:sz w:val="20"/>
                <w:szCs w:val="20"/>
              </w:rPr>
              <w:t>）或其他灰阶图像，并使用高速光度计</w:t>
            </w:r>
            <w:r>
              <w:rPr>
                <w:sz w:val="20"/>
                <w:szCs w:val="20"/>
              </w:rPr>
              <w:t>”</w:t>
            </w:r>
            <w:r>
              <w:rPr>
                <w:rFonts w:hint="eastAsia"/>
                <w:sz w:val="20"/>
                <w:szCs w:val="20"/>
              </w:rPr>
              <w:t xml:space="preserve"> </w:t>
            </w:r>
            <w:r>
              <w:rPr>
                <w:rFonts w:hint="eastAsia"/>
                <w:sz w:val="20"/>
                <w:szCs w:val="20"/>
              </w:rPr>
              <w:t>后面补充</w:t>
            </w:r>
            <w:r>
              <w:rPr>
                <w:rFonts w:hint="eastAsia"/>
                <w:sz w:val="20"/>
                <w:szCs w:val="20"/>
              </w:rPr>
              <w:t xml:space="preserve"> </w:t>
            </w:r>
            <w:r>
              <w:rPr>
                <w:rFonts w:hint="eastAsia"/>
                <w:sz w:val="20"/>
                <w:szCs w:val="20"/>
              </w:rPr>
              <w:t>“</w:t>
            </w:r>
            <w:r>
              <w:rPr>
                <w:sz w:val="20"/>
                <w:szCs w:val="20"/>
              </w:rPr>
              <w:t>（使用</w:t>
            </w:r>
            <w:r>
              <w:rPr>
                <w:sz w:val="20"/>
                <w:szCs w:val="20"/>
              </w:rPr>
              <w:t>3K Hz</w:t>
            </w:r>
            <w:r>
              <w:rPr>
                <w:sz w:val="20"/>
                <w:szCs w:val="20"/>
              </w:rPr>
              <w:t>低通滤波器）</w:t>
            </w:r>
            <w:r>
              <w:rPr>
                <w:rFonts w:hint="eastAsia"/>
                <w:sz w:val="20"/>
                <w:szCs w:val="20"/>
              </w:rPr>
              <w:t>”</w:t>
            </w:r>
          </w:p>
          <w:p w14:paraId="5C87724F"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附录</w:t>
            </w:r>
            <w:r>
              <w:rPr>
                <w:rFonts w:hint="eastAsia"/>
                <w:sz w:val="20"/>
                <w:szCs w:val="20"/>
              </w:rPr>
              <w:t>B</w:t>
            </w:r>
            <w:r>
              <w:rPr>
                <w:rFonts w:hint="eastAsia"/>
                <w:sz w:val="20"/>
                <w:szCs w:val="20"/>
              </w:rPr>
              <w:t>（</w:t>
            </w:r>
            <w:r>
              <w:rPr>
                <w:rFonts w:hint="eastAsia"/>
              </w:rPr>
              <w:t>规范性附录）色彩还原误差测试计算程序</w:t>
            </w:r>
          </w:p>
          <w:p w14:paraId="53392BFF" w14:textId="77777777" w:rsidR="00054AA9" w:rsidRDefault="001C679A">
            <w:pPr>
              <w:pStyle w:val="af9"/>
              <w:ind w:firstLineChars="0" w:firstLine="573"/>
              <w:rPr>
                <w:rFonts w:hAnsi="宋体"/>
                <w:szCs w:val="21"/>
              </w:rPr>
            </w:pPr>
            <w:r>
              <w:rPr>
                <w:rFonts w:hAnsi="宋体" w:hint="eastAsia"/>
                <w:szCs w:val="21"/>
              </w:rPr>
              <w:t>其转换步骤：</w:t>
            </w:r>
          </w:p>
          <w:p w14:paraId="5359B3AC" w14:textId="77777777" w:rsidR="00054AA9" w:rsidRDefault="001C679A">
            <w:pPr>
              <w:pStyle w:val="af9"/>
              <w:ind w:firstLineChars="0" w:firstLine="573"/>
              <w:rPr>
                <w:rFonts w:hAnsi="宋体"/>
                <w:szCs w:val="21"/>
              </w:rPr>
            </w:pPr>
            <w:r>
              <w:rPr>
                <w:rFonts w:hAnsi="宋体" w:hint="eastAsia"/>
                <w:szCs w:val="21"/>
              </w:rPr>
              <w:t>1.RGB</w:t>
            </w:r>
            <w:r>
              <w:rPr>
                <w:rFonts w:hAnsi="宋体" w:hint="eastAsia"/>
                <w:szCs w:val="21"/>
              </w:rPr>
              <w:t>色彩空间转换成</w:t>
            </w:r>
            <w:r>
              <w:rPr>
                <w:rFonts w:hAnsi="宋体" w:hint="eastAsia"/>
                <w:szCs w:val="21"/>
              </w:rPr>
              <w:t>CIEXYZ</w:t>
            </w:r>
            <w:r>
              <w:rPr>
                <w:rFonts w:hAnsi="宋体" w:hint="eastAsia"/>
                <w:szCs w:val="21"/>
              </w:rPr>
              <w:t>色彩空间，转换式如公式</w:t>
            </w:r>
            <w:r>
              <w:rPr>
                <w:rFonts w:hAnsi="宋体" w:hint="eastAsia"/>
                <w:szCs w:val="21"/>
              </w:rPr>
              <w:t>B.1</w:t>
            </w:r>
            <w:r>
              <w:rPr>
                <w:rFonts w:hAnsi="宋体" w:hint="eastAsia"/>
                <w:szCs w:val="21"/>
              </w:rPr>
              <w:t>所示：</w:t>
            </w:r>
          </w:p>
          <w:p w14:paraId="334EA5C0" w14:textId="77777777" w:rsidR="00054AA9" w:rsidRDefault="001C679A">
            <w:pPr>
              <w:pStyle w:val="af9"/>
              <w:ind w:firstLineChars="0"/>
              <w:rPr>
                <w:rFonts w:hAnsi="宋体"/>
                <w:szCs w:val="21"/>
                <w:lang w:val="pt-BR"/>
              </w:rPr>
            </w:pPr>
            <w:r>
              <w:rPr>
                <w:rFonts w:hAnsi="宋体" w:hint="eastAsia"/>
                <w:szCs w:val="21"/>
                <w:lang w:val="pt-BR"/>
              </w:rPr>
              <w:lastRenderedPageBreak/>
              <w:t>X=0.490R+0.310G+0.200B</w:t>
            </w:r>
          </w:p>
          <w:p w14:paraId="6B398F8A" w14:textId="77777777" w:rsidR="00054AA9" w:rsidRDefault="001C679A">
            <w:pPr>
              <w:pStyle w:val="af9"/>
              <w:ind w:leftChars="50" w:left="420" w:hangingChars="150" w:hanging="315"/>
              <w:rPr>
                <w:rFonts w:hAnsi="宋体"/>
                <w:szCs w:val="21"/>
                <w:lang w:val="pt-BR"/>
              </w:rPr>
            </w:pPr>
            <w:r>
              <w:rPr>
                <w:rFonts w:hAnsi="宋体" w:hint="eastAsia"/>
                <w:szCs w:val="21"/>
                <w:lang w:val="pt-BR"/>
              </w:rPr>
              <w:t xml:space="preserve">   Y=0177R+0.812G+0.011B  Z=0.000R+0.010G+0.990B</w:t>
            </w:r>
            <w:r>
              <w:rPr>
                <w:rFonts w:hint="eastAsia"/>
              </w:rPr>
              <w:t xml:space="preserve">        </w:t>
            </w:r>
            <w:r>
              <w:t>……………………………………………………</w:t>
            </w:r>
            <w:r>
              <w:t>(</w:t>
            </w:r>
            <w:r>
              <w:rPr>
                <w:rFonts w:hint="eastAsia"/>
              </w:rPr>
              <w:t>B.1</w:t>
            </w:r>
            <w:r>
              <w:t>)</w:t>
            </w:r>
          </w:p>
          <w:p w14:paraId="1A448457" w14:textId="77777777" w:rsidR="00054AA9" w:rsidRDefault="001C679A">
            <w:pPr>
              <w:pStyle w:val="af9"/>
              <w:ind w:firstLineChars="0" w:firstLine="573"/>
              <w:rPr>
                <w:rFonts w:hAnsi="宋体"/>
                <w:szCs w:val="21"/>
                <w:lang w:val="fr-FR"/>
              </w:rPr>
            </w:pPr>
            <w:r>
              <w:rPr>
                <w:rFonts w:hAnsi="宋体" w:hint="eastAsia"/>
                <w:szCs w:val="21"/>
                <w:lang w:val="fr-FR"/>
              </w:rPr>
              <w:t>2.CIEXYZ</w:t>
            </w:r>
            <w:r>
              <w:rPr>
                <w:rFonts w:hAnsi="宋体" w:hint="eastAsia"/>
                <w:szCs w:val="21"/>
              </w:rPr>
              <w:t>色彩空间转换成</w:t>
            </w:r>
            <w:r>
              <w:rPr>
                <w:rFonts w:hAnsi="宋体" w:hint="eastAsia"/>
                <w:szCs w:val="21"/>
                <w:lang w:val="fr-FR"/>
              </w:rPr>
              <w:t>CIEL</w:t>
            </w:r>
            <w:r>
              <w:rPr>
                <w:rFonts w:hAnsi="宋体" w:hint="eastAsia"/>
                <w:szCs w:val="21"/>
                <w:vertAlign w:val="superscript"/>
                <w:lang w:val="fr-FR"/>
              </w:rPr>
              <w:t>*</w:t>
            </w:r>
            <w:r>
              <w:rPr>
                <w:rFonts w:hAnsi="宋体" w:hint="eastAsia"/>
                <w:szCs w:val="21"/>
                <w:lang w:val="fr-FR"/>
              </w:rPr>
              <w:t>a</w:t>
            </w:r>
            <w:r>
              <w:rPr>
                <w:rFonts w:hAnsi="宋体" w:hint="eastAsia"/>
                <w:szCs w:val="21"/>
                <w:vertAlign w:val="superscript"/>
                <w:lang w:val="fr-FR"/>
              </w:rPr>
              <w:t>*</w:t>
            </w:r>
            <w:r>
              <w:rPr>
                <w:rFonts w:hAnsi="宋体" w:hint="eastAsia"/>
                <w:szCs w:val="21"/>
                <w:lang w:val="fr-FR"/>
              </w:rPr>
              <w:t>b</w:t>
            </w:r>
            <w:r>
              <w:rPr>
                <w:rFonts w:hAnsi="宋体" w:hint="eastAsia"/>
                <w:szCs w:val="21"/>
                <w:vertAlign w:val="superscript"/>
                <w:lang w:val="fr-FR"/>
              </w:rPr>
              <w:t xml:space="preserve">* </w:t>
            </w:r>
            <w:r>
              <w:rPr>
                <w:rFonts w:hAnsi="宋体" w:hint="eastAsia"/>
                <w:szCs w:val="21"/>
              </w:rPr>
              <w:t>色彩空间</w:t>
            </w:r>
            <w:r>
              <w:rPr>
                <w:rFonts w:hAnsi="宋体" w:hint="eastAsia"/>
                <w:szCs w:val="21"/>
                <w:lang w:val="fr-FR"/>
              </w:rPr>
              <w:t>，</w:t>
            </w:r>
            <w:r>
              <w:rPr>
                <w:rFonts w:hAnsi="宋体" w:hint="eastAsia"/>
                <w:szCs w:val="21"/>
              </w:rPr>
              <w:t>转换式如公式</w:t>
            </w:r>
            <w:r>
              <w:rPr>
                <w:rFonts w:hAnsi="宋体"/>
                <w:szCs w:val="21"/>
                <w:lang w:val="pt-BR"/>
              </w:rPr>
              <w:t>B.2</w:t>
            </w:r>
            <w:r>
              <w:rPr>
                <w:rFonts w:hAnsi="宋体" w:hint="eastAsia"/>
                <w:szCs w:val="21"/>
              </w:rPr>
              <w:t>所示</w:t>
            </w:r>
            <w:r>
              <w:rPr>
                <w:rFonts w:hAnsi="宋体" w:hint="eastAsia"/>
                <w:szCs w:val="21"/>
                <w:lang w:val="fr-FR"/>
              </w:rPr>
              <w:t>：</w:t>
            </w:r>
          </w:p>
          <w:p w14:paraId="5195C3F6" w14:textId="77777777" w:rsidR="00054AA9" w:rsidRDefault="001C679A">
            <w:pPr>
              <w:pStyle w:val="af9"/>
              <w:rPr>
                <w:rFonts w:hAnsi="宋体"/>
                <w:szCs w:val="21"/>
                <w:lang w:val="es-ES"/>
              </w:rPr>
            </w:pPr>
            <w:r>
              <w:rPr>
                <w:rFonts w:hAnsi="宋体" w:hint="eastAsia"/>
                <w:szCs w:val="21"/>
                <w:lang w:val="es-ES"/>
              </w:rPr>
              <w:t>L</w:t>
            </w:r>
            <w:r>
              <w:rPr>
                <w:rFonts w:hAnsi="宋体" w:hint="eastAsia"/>
                <w:szCs w:val="21"/>
                <w:vertAlign w:val="superscript"/>
                <w:lang w:val="es-ES"/>
              </w:rPr>
              <w:t xml:space="preserve">* </w:t>
            </w:r>
            <w:r>
              <w:rPr>
                <w:rFonts w:hAnsi="宋体" w:hint="eastAsia"/>
                <w:szCs w:val="21"/>
                <w:lang w:val="es-ES"/>
              </w:rPr>
              <w:t>=116(Y/Y</w:t>
            </w:r>
            <w:r>
              <w:rPr>
                <w:rFonts w:hAnsi="宋体" w:hint="eastAsia"/>
                <w:szCs w:val="21"/>
                <w:vertAlign w:val="subscript"/>
                <w:lang w:val="es-ES"/>
              </w:rPr>
              <w:t xml:space="preserve">0 </w:t>
            </w:r>
            <w:r>
              <w:rPr>
                <w:rFonts w:hAnsi="宋体" w:hint="eastAsia"/>
                <w:szCs w:val="21"/>
                <w:lang w:val="es-ES"/>
              </w:rPr>
              <w:t>)</w:t>
            </w:r>
            <w:r>
              <w:rPr>
                <w:rFonts w:hAnsi="宋体" w:hint="eastAsia"/>
                <w:szCs w:val="21"/>
                <w:vertAlign w:val="superscript"/>
                <w:lang w:val="es-ES"/>
              </w:rPr>
              <w:t xml:space="preserve">1/3 </w:t>
            </w:r>
            <w:r>
              <w:rPr>
                <w:rFonts w:hAnsi="宋体" w:hint="eastAsia"/>
                <w:szCs w:val="21"/>
                <w:lang w:val="es-ES"/>
              </w:rPr>
              <w:t>-16</w:t>
            </w:r>
          </w:p>
          <w:p w14:paraId="798BA3B5" w14:textId="77777777" w:rsidR="00054AA9" w:rsidRDefault="001C679A">
            <w:pPr>
              <w:pStyle w:val="af9"/>
              <w:rPr>
                <w:rFonts w:hAnsi="宋体"/>
                <w:szCs w:val="21"/>
                <w:vertAlign w:val="superscript"/>
                <w:lang w:val="es-ES"/>
              </w:rPr>
            </w:pPr>
            <w:r>
              <w:rPr>
                <w:rFonts w:hAnsi="宋体" w:hint="eastAsia"/>
                <w:szCs w:val="21"/>
                <w:lang w:val="es-ES"/>
              </w:rPr>
              <w:t>a</w:t>
            </w:r>
            <w:r>
              <w:rPr>
                <w:rFonts w:hAnsi="宋体" w:hint="eastAsia"/>
                <w:szCs w:val="21"/>
                <w:vertAlign w:val="superscript"/>
                <w:lang w:val="es-ES"/>
              </w:rPr>
              <w:t xml:space="preserve">* </w:t>
            </w:r>
            <w:r>
              <w:rPr>
                <w:rFonts w:hAnsi="宋体" w:hint="eastAsia"/>
                <w:szCs w:val="21"/>
                <w:lang w:val="es-ES"/>
              </w:rPr>
              <w:t>=500(X/X</w:t>
            </w:r>
            <w:r>
              <w:rPr>
                <w:rFonts w:hAnsi="宋体" w:hint="eastAsia"/>
                <w:szCs w:val="21"/>
                <w:vertAlign w:val="subscript"/>
                <w:lang w:val="es-ES"/>
              </w:rPr>
              <w:t xml:space="preserve">0 </w:t>
            </w:r>
            <w:r>
              <w:rPr>
                <w:rFonts w:hAnsi="宋体" w:hint="eastAsia"/>
                <w:szCs w:val="21"/>
                <w:lang w:val="es-ES"/>
              </w:rPr>
              <w:t>)</w:t>
            </w:r>
            <w:r>
              <w:rPr>
                <w:rFonts w:hAnsi="宋体" w:hint="eastAsia"/>
                <w:szCs w:val="21"/>
                <w:vertAlign w:val="superscript"/>
                <w:lang w:val="es-ES"/>
              </w:rPr>
              <w:t>1/3</w:t>
            </w:r>
            <w:r>
              <w:rPr>
                <w:rFonts w:hAnsi="宋体" w:hint="eastAsia"/>
                <w:szCs w:val="21"/>
                <w:lang w:val="es-ES"/>
              </w:rPr>
              <w:t>-(Y/Y</w:t>
            </w:r>
            <w:r>
              <w:rPr>
                <w:rFonts w:hAnsi="宋体" w:hint="eastAsia"/>
                <w:szCs w:val="21"/>
                <w:vertAlign w:val="subscript"/>
                <w:lang w:val="es-ES"/>
              </w:rPr>
              <w:t xml:space="preserve">0 </w:t>
            </w:r>
            <w:r>
              <w:rPr>
                <w:rFonts w:hAnsi="宋体" w:hint="eastAsia"/>
                <w:szCs w:val="21"/>
                <w:lang w:val="es-ES"/>
              </w:rPr>
              <w:t>)</w:t>
            </w:r>
            <w:r>
              <w:rPr>
                <w:rFonts w:hAnsi="宋体" w:hint="eastAsia"/>
                <w:szCs w:val="21"/>
                <w:vertAlign w:val="superscript"/>
                <w:lang w:val="es-ES"/>
              </w:rPr>
              <w:t>1/3</w:t>
            </w:r>
          </w:p>
          <w:p w14:paraId="7D1453CE" w14:textId="77777777" w:rsidR="00054AA9" w:rsidRDefault="001C679A">
            <w:pPr>
              <w:pStyle w:val="af9"/>
              <w:ind w:firstLineChars="0" w:firstLine="0"/>
              <w:rPr>
                <w:rFonts w:hAnsi="宋体"/>
                <w:szCs w:val="21"/>
                <w:vertAlign w:val="subscript"/>
                <w:lang w:val="es-ES"/>
              </w:rPr>
            </w:pPr>
            <w:r>
              <w:rPr>
                <w:rFonts w:hAnsi="宋体" w:hint="eastAsia"/>
                <w:szCs w:val="21"/>
                <w:vertAlign w:val="superscript"/>
                <w:lang w:val="es-ES"/>
              </w:rPr>
              <w:t xml:space="preserve">       </w:t>
            </w:r>
            <w:r>
              <w:rPr>
                <w:rFonts w:hAnsi="宋体" w:hint="eastAsia"/>
                <w:szCs w:val="21"/>
                <w:lang w:val="es-ES"/>
              </w:rPr>
              <w:t>b</w:t>
            </w:r>
            <w:r>
              <w:rPr>
                <w:rFonts w:hAnsi="宋体" w:hint="eastAsia"/>
                <w:szCs w:val="21"/>
                <w:vertAlign w:val="superscript"/>
                <w:lang w:val="es-ES"/>
              </w:rPr>
              <w:t xml:space="preserve">* </w:t>
            </w:r>
            <w:r>
              <w:rPr>
                <w:rFonts w:hAnsi="宋体" w:hint="eastAsia"/>
                <w:szCs w:val="21"/>
                <w:lang w:val="es-ES"/>
              </w:rPr>
              <w:t>=200(Y/Y</w:t>
            </w:r>
            <w:r>
              <w:rPr>
                <w:rFonts w:hAnsi="宋体" w:hint="eastAsia"/>
                <w:szCs w:val="21"/>
                <w:vertAlign w:val="subscript"/>
                <w:lang w:val="es-ES"/>
              </w:rPr>
              <w:t xml:space="preserve">0 </w:t>
            </w:r>
            <w:r>
              <w:rPr>
                <w:rFonts w:hAnsi="宋体" w:hint="eastAsia"/>
                <w:szCs w:val="21"/>
                <w:lang w:val="es-ES"/>
              </w:rPr>
              <w:t>)</w:t>
            </w:r>
            <w:r>
              <w:rPr>
                <w:rFonts w:hAnsi="宋体" w:hint="eastAsia"/>
                <w:szCs w:val="21"/>
                <w:vertAlign w:val="superscript"/>
                <w:lang w:val="es-ES"/>
              </w:rPr>
              <w:t>1/3</w:t>
            </w:r>
            <w:r>
              <w:rPr>
                <w:rFonts w:hAnsi="宋体" w:hint="eastAsia"/>
                <w:szCs w:val="21"/>
                <w:lang w:val="es-ES"/>
              </w:rPr>
              <w:t>-(Z/Z</w:t>
            </w:r>
            <w:r>
              <w:rPr>
                <w:rFonts w:hAnsi="宋体" w:hint="eastAsia"/>
                <w:szCs w:val="21"/>
                <w:vertAlign w:val="subscript"/>
                <w:lang w:val="es-ES"/>
              </w:rPr>
              <w:t xml:space="preserve">0 </w:t>
            </w:r>
            <w:r>
              <w:rPr>
                <w:rFonts w:hAnsi="宋体" w:hint="eastAsia"/>
                <w:szCs w:val="21"/>
                <w:lang w:val="es-ES"/>
              </w:rPr>
              <w:t>)</w:t>
            </w:r>
            <w:r>
              <w:rPr>
                <w:rFonts w:hAnsi="宋体" w:hint="eastAsia"/>
                <w:szCs w:val="21"/>
                <w:vertAlign w:val="superscript"/>
                <w:lang w:val="es-ES"/>
              </w:rPr>
              <w:t xml:space="preserve">1/3 </w:t>
            </w:r>
            <w:r>
              <w:rPr>
                <w:rFonts w:hAnsi="宋体" w:hint="eastAsia"/>
                <w:szCs w:val="21"/>
                <w:vertAlign w:val="subscript"/>
                <w:lang w:val="es-ES"/>
              </w:rPr>
              <w:t xml:space="preserve">             </w:t>
            </w:r>
            <w:r>
              <w:rPr>
                <w:lang w:val="pt-BR"/>
              </w:rPr>
              <w:t>……………………</w:t>
            </w:r>
            <w:r>
              <w:t>………………</w:t>
            </w:r>
            <w:r>
              <w:rPr>
                <w:lang w:val="pt-BR"/>
              </w:rPr>
              <w:t>………………</w:t>
            </w:r>
            <w:r>
              <w:rPr>
                <w:lang w:val="pt-BR"/>
              </w:rPr>
              <w:t>(B.2)</w:t>
            </w:r>
          </w:p>
          <w:p w14:paraId="0FE00C30" w14:textId="77777777" w:rsidR="00054AA9" w:rsidRDefault="001C679A">
            <w:pPr>
              <w:pStyle w:val="af9"/>
              <w:ind w:firstLineChars="0" w:firstLine="573"/>
              <w:rPr>
                <w:rFonts w:hAnsi="宋体"/>
                <w:szCs w:val="21"/>
                <w:lang w:val="es-ES"/>
              </w:rPr>
            </w:pPr>
            <w:r>
              <w:rPr>
                <w:rFonts w:hAnsi="宋体" w:hint="eastAsia"/>
                <w:szCs w:val="21"/>
              </w:rPr>
              <w:t>式中</w:t>
            </w:r>
            <w:r>
              <w:rPr>
                <w:rFonts w:hAnsi="宋体" w:hint="eastAsia"/>
                <w:szCs w:val="21"/>
                <w:lang w:val="es-ES"/>
              </w:rPr>
              <w:t>X</w:t>
            </w:r>
            <w:r>
              <w:rPr>
                <w:rFonts w:hAnsi="宋体" w:hint="eastAsia"/>
                <w:szCs w:val="21"/>
              </w:rPr>
              <w:t>、</w:t>
            </w:r>
            <w:r>
              <w:rPr>
                <w:rFonts w:hAnsi="宋体" w:hint="eastAsia"/>
                <w:szCs w:val="21"/>
                <w:lang w:val="es-ES"/>
              </w:rPr>
              <w:t>Y</w:t>
            </w:r>
            <w:r>
              <w:rPr>
                <w:rFonts w:hAnsi="宋体" w:hint="eastAsia"/>
                <w:szCs w:val="21"/>
              </w:rPr>
              <w:t>、</w:t>
            </w:r>
            <w:r>
              <w:rPr>
                <w:rFonts w:hAnsi="宋体" w:hint="eastAsia"/>
                <w:szCs w:val="21"/>
                <w:lang w:val="es-ES"/>
              </w:rPr>
              <w:t>Z</w:t>
            </w:r>
            <w:r>
              <w:rPr>
                <w:rFonts w:hAnsi="宋体" w:hint="eastAsia"/>
                <w:szCs w:val="21"/>
              </w:rPr>
              <w:t>是物体的三刺激值</w:t>
            </w:r>
            <w:r>
              <w:rPr>
                <w:rFonts w:hAnsi="宋体" w:hint="eastAsia"/>
                <w:szCs w:val="21"/>
                <w:lang w:val="es-ES"/>
              </w:rPr>
              <w:t>，</w:t>
            </w:r>
            <w:r>
              <w:rPr>
                <w:rFonts w:hAnsi="宋体" w:hint="eastAsia"/>
                <w:szCs w:val="21"/>
                <w:lang w:val="es-ES"/>
              </w:rPr>
              <w:t>X</w:t>
            </w:r>
            <w:r>
              <w:rPr>
                <w:rFonts w:hAnsi="宋体" w:hint="eastAsia"/>
                <w:szCs w:val="21"/>
                <w:vertAlign w:val="subscript"/>
                <w:lang w:val="es-ES"/>
              </w:rPr>
              <w:t>0</w:t>
            </w:r>
            <w:r>
              <w:rPr>
                <w:rFonts w:hAnsi="宋体" w:hint="eastAsia"/>
                <w:szCs w:val="21"/>
                <w:vertAlign w:val="subscript"/>
              </w:rPr>
              <w:t>、</w:t>
            </w:r>
            <w:r>
              <w:rPr>
                <w:rFonts w:hAnsi="宋体" w:hint="eastAsia"/>
                <w:szCs w:val="21"/>
                <w:lang w:val="es-ES"/>
              </w:rPr>
              <w:t>Y</w:t>
            </w:r>
            <w:r>
              <w:rPr>
                <w:rFonts w:hAnsi="宋体" w:hint="eastAsia"/>
                <w:szCs w:val="21"/>
                <w:vertAlign w:val="subscript"/>
                <w:lang w:val="es-ES"/>
              </w:rPr>
              <w:t>0</w:t>
            </w:r>
            <w:r>
              <w:rPr>
                <w:rFonts w:hAnsi="宋体" w:hint="eastAsia"/>
                <w:szCs w:val="21"/>
                <w:vertAlign w:val="subscript"/>
              </w:rPr>
              <w:t>、</w:t>
            </w:r>
            <w:r>
              <w:rPr>
                <w:rFonts w:hAnsi="宋体" w:hint="eastAsia"/>
                <w:szCs w:val="21"/>
                <w:lang w:val="es-ES"/>
              </w:rPr>
              <w:t>Z</w:t>
            </w:r>
            <w:r>
              <w:rPr>
                <w:rFonts w:hAnsi="宋体" w:hint="eastAsia"/>
                <w:szCs w:val="21"/>
                <w:vertAlign w:val="subscript"/>
                <w:lang w:val="es-ES"/>
              </w:rPr>
              <w:t>0</w:t>
            </w:r>
            <w:r>
              <w:rPr>
                <w:rFonts w:hAnsi="宋体" w:hint="eastAsia"/>
                <w:szCs w:val="21"/>
              </w:rPr>
              <w:t>是</w:t>
            </w:r>
            <w:r>
              <w:rPr>
                <w:rFonts w:hAnsi="宋体" w:hint="eastAsia"/>
                <w:szCs w:val="21"/>
                <w:lang w:val="es-ES"/>
              </w:rPr>
              <w:t>CIE</w:t>
            </w:r>
            <w:r>
              <w:rPr>
                <w:rFonts w:hAnsi="宋体" w:hint="eastAsia"/>
                <w:szCs w:val="21"/>
              </w:rPr>
              <w:t>标准照明体</w:t>
            </w:r>
            <w:r>
              <w:rPr>
                <w:rFonts w:hAnsi="宋体" w:hint="eastAsia"/>
                <w:szCs w:val="21"/>
                <w:lang w:val="es-ES"/>
              </w:rPr>
              <w:t>（</w:t>
            </w:r>
            <w:r>
              <w:rPr>
                <w:rFonts w:hAnsi="宋体" w:hint="eastAsia"/>
                <w:szCs w:val="21"/>
              </w:rPr>
              <w:t>光源</w:t>
            </w:r>
            <w:r>
              <w:rPr>
                <w:rFonts w:hAnsi="宋体" w:hint="eastAsia"/>
                <w:szCs w:val="21"/>
                <w:lang w:val="es-ES"/>
              </w:rPr>
              <w:t>）</w:t>
            </w:r>
            <w:r>
              <w:rPr>
                <w:rFonts w:hAnsi="宋体" w:hint="eastAsia"/>
                <w:szCs w:val="21"/>
              </w:rPr>
              <w:t>的三刺激值。</w:t>
            </w:r>
          </w:p>
          <w:p w14:paraId="214034C7" w14:textId="77777777" w:rsidR="00054AA9" w:rsidRDefault="001C679A">
            <w:pPr>
              <w:pStyle w:val="af9"/>
              <w:ind w:firstLineChars="0" w:firstLine="573"/>
              <w:rPr>
                <w:rFonts w:hAnsi="宋体"/>
                <w:szCs w:val="21"/>
              </w:rPr>
            </w:pPr>
            <w:r>
              <w:rPr>
                <w:rFonts w:hAnsi="宋体" w:hint="eastAsia"/>
                <w:szCs w:val="21"/>
              </w:rPr>
              <w:t>CIE</w:t>
            </w:r>
            <w:r>
              <w:rPr>
                <w:rFonts w:hAnsi="宋体" w:hint="eastAsia"/>
                <w:szCs w:val="21"/>
              </w:rPr>
              <w:t>规定了标准照明体三刺激值，可查阅</w:t>
            </w:r>
            <w:r>
              <w:rPr>
                <w:rFonts w:hAnsi="宋体" w:hint="eastAsia"/>
                <w:szCs w:val="21"/>
              </w:rPr>
              <w:t>CIE</w:t>
            </w:r>
            <w:r>
              <w:rPr>
                <w:rFonts w:hAnsi="宋体" w:hint="eastAsia"/>
                <w:szCs w:val="21"/>
              </w:rPr>
              <w:t>相关资料得到相关</w:t>
            </w:r>
            <w:r>
              <w:rPr>
                <w:rFonts w:hAnsi="宋体" w:hint="eastAsia"/>
                <w:szCs w:val="21"/>
                <w:lang w:val="fr-FR"/>
              </w:rPr>
              <w:t>X</w:t>
            </w:r>
            <w:r>
              <w:rPr>
                <w:rFonts w:hAnsi="宋体" w:hint="eastAsia"/>
                <w:szCs w:val="21"/>
                <w:vertAlign w:val="subscript"/>
                <w:lang w:val="fr-FR"/>
              </w:rPr>
              <w:t>0</w:t>
            </w:r>
            <w:r>
              <w:rPr>
                <w:rFonts w:hAnsi="宋体" w:hint="eastAsia"/>
                <w:szCs w:val="21"/>
              </w:rPr>
              <w:t>，</w:t>
            </w:r>
            <w:r>
              <w:rPr>
                <w:rFonts w:hAnsi="宋体" w:hint="eastAsia"/>
                <w:szCs w:val="21"/>
                <w:lang w:val="fr-FR"/>
              </w:rPr>
              <w:t>Y</w:t>
            </w:r>
            <w:r>
              <w:rPr>
                <w:rFonts w:hAnsi="宋体" w:hint="eastAsia"/>
                <w:szCs w:val="21"/>
                <w:vertAlign w:val="subscript"/>
                <w:lang w:val="fr-FR"/>
              </w:rPr>
              <w:t>0</w:t>
            </w:r>
            <w:r>
              <w:rPr>
                <w:rFonts w:hAnsi="宋体" w:hint="eastAsia"/>
                <w:szCs w:val="21"/>
              </w:rPr>
              <w:t>，</w:t>
            </w:r>
            <w:r>
              <w:rPr>
                <w:rFonts w:hAnsi="宋体" w:hint="eastAsia"/>
                <w:szCs w:val="21"/>
                <w:lang w:val="fr-FR"/>
              </w:rPr>
              <w:t>Z</w:t>
            </w:r>
            <w:r>
              <w:rPr>
                <w:rFonts w:hAnsi="宋体" w:hint="eastAsia"/>
                <w:szCs w:val="21"/>
                <w:vertAlign w:val="subscript"/>
                <w:lang w:val="fr-FR"/>
              </w:rPr>
              <w:t>0</w:t>
            </w:r>
            <w:r>
              <w:rPr>
                <w:rFonts w:hAnsi="宋体" w:hint="eastAsia"/>
                <w:szCs w:val="21"/>
              </w:rPr>
              <w:t>。</w:t>
            </w:r>
          </w:p>
          <w:p w14:paraId="373577A2" w14:textId="77777777" w:rsidR="00054AA9" w:rsidRDefault="00054AA9">
            <w:pPr>
              <w:pStyle w:val="af9"/>
              <w:ind w:firstLineChars="0" w:firstLine="573"/>
            </w:pPr>
          </w:p>
          <w:p w14:paraId="193B4451" w14:textId="77777777" w:rsidR="00054AA9" w:rsidRDefault="001C679A">
            <w:pPr>
              <w:pStyle w:val="af9"/>
              <w:ind w:firstLineChars="0" w:firstLine="573"/>
              <w:rPr>
                <w:rFonts w:hAnsi="宋体"/>
                <w:szCs w:val="21"/>
              </w:rPr>
            </w:pPr>
            <w:r>
              <w:rPr>
                <w:rFonts w:hint="eastAsia"/>
                <w:sz w:val="20"/>
              </w:rPr>
              <w:t>改为“</w:t>
            </w:r>
            <w:r>
              <w:rPr>
                <w:rFonts w:hAnsi="宋体" w:hint="eastAsia"/>
                <w:szCs w:val="21"/>
              </w:rPr>
              <w:t>其转换步骤：</w:t>
            </w:r>
          </w:p>
          <w:p w14:paraId="11B88F53" w14:textId="77777777" w:rsidR="00054AA9" w:rsidRDefault="001C679A">
            <w:pPr>
              <w:pStyle w:val="af9"/>
              <w:ind w:firstLineChars="0" w:firstLine="573"/>
              <w:rPr>
                <w:rFonts w:hAnsi="宋体"/>
                <w:szCs w:val="21"/>
              </w:rPr>
            </w:pPr>
            <w:r>
              <w:rPr>
                <w:rFonts w:hAnsi="宋体" w:hint="eastAsia"/>
                <w:szCs w:val="21"/>
              </w:rPr>
              <w:t>1.sRGB/Display P3</w:t>
            </w:r>
            <w:r>
              <w:rPr>
                <w:rFonts w:hAnsi="宋体" w:hint="eastAsia"/>
                <w:szCs w:val="21"/>
              </w:rPr>
              <w:t>色域下的</w:t>
            </w:r>
            <w:r>
              <w:rPr>
                <w:rFonts w:hAnsi="宋体" w:hint="eastAsia"/>
                <w:szCs w:val="21"/>
              </w:rPr>
              <w:t>RGB</w:t>
            </w:r>
            <w:r>
              <w:rPr>
                <w:rFonts w:hAnsi="宋体" w:hint="eastAsia"/>
                <w:szCs w:val="21"/>
              </w:rPr>
              <w:t>值转化为线性</w:t>
            </w:r>
            <w:r>
              <w:rPr>
                <w:rFonts w:hAnsi="宋体" w:hint="eastAsia"/>
                <w:szCs w:val="21"/>
              </w:rPr>
              <w:t>RGB</w:t>
            </w:r>
            <w:r>
              <w:rPr>
                <w:rFonts w:hAnsi="宋体" w:hint="eastAsia"/>
                <w:szCs w:val="21"/>
              </w:rPr>
              <w:t>值：</w:t>
            </w:r>
          </w:p>
          <w:p w14:paraId="705F29F5" w14:textId="77777777" w:rsidR="00054AA9" w:rsidRDefault="001C679A">
            <w:pPr>
              <w:pStyle w:val="af9"/>
              <w:ind w:firstLineChars="0" w:firstLine="573"/>
              <w:jc w:val="center"/>
              <w:rPr>
                <w:rFonts w:hAnsi="宋体"/>
              </w:rPr>
            </w:pPr>
            <w:r>
              <w:rPr>
                <w:color w:val="000000"/>
              </w:rPr>
              <w:fldChar w:fldCharType="begin"/>
            </w:r>
            <w:r>
              <w:rPr>
                <w:color w:val="000000"/>
              </w:rPr>
              <w:instrText xml:space="preserve"> QUOTE </w:instrText>
            </w:r>
            <w:r>
              <w:rPr>
                <w:position w:val="-23"/>
              </w:rPr>
              <w:pict w14:anchorId="1E063EC8">
                <v:shape id="_x0000_i1027" type="#_x0000_t75" style="width:238.55pt;height:31.3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bordersDontSurroundHeader/&gt;&lt;w:bordersDontSurroundFooter/&gt;&lt;w:proofState w:grammar=&quot;clean&quot;/&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05588&quot;/&gt;&lt;wsp:rsid wsp:val=&quot;00010826&quot;/&gt;&lt;wsp:rsid wsp:val=&quot;00011C43&quot;/&gt;&lt;wsp:rsid wsp:val=&quot;00013250&quot;/&gt;&lt;wsp:rsid wsp:val=&quot;00016668&quot;/&gt;&lt;wsp:rsid wsp:val=&quot;00033297&quot;/&gt;&lt;wsp:rsid wsp:val=&quot;00034592&quot;/&gt;&lt;wsp:rsid wsp:val=&quot;00050AB8&quot;/&gt;&lt;wsp:rsid wsp:val=&quot;000615C0&quot;/&gt;&lt;wsp:rsid wsp:val=&quot;0006180A&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D0D53&quot;/&gt;&lt;wsp:rsid wsp:val=&quot;000F11C8&quot;/&gt;&lt;wsp:rsid wsp:val=&quot;000F2180&quot;/&gt;&lt;wsp:rsid wsp:val=&quot;000F3DF3&quot;/&gt;&lt;wsp:rsid wsp:val=&quot;00103004&quot;/&gt;&lt;wsp:rsid wsp:val=&quot;00111714&quot;/&gt;&lt;wsp:rsid wsp:val=&quot;0012344E&quot;/&gt;&lt;wsp:rsid wsp:val=&quot;0012383D&quot;/&gt;&lt;wsp:rsid wsp:val=&quot;00123EAC&quot;/&gt;&lt;wsp:rsid wsp:val=&quot;00143B0E&quot;/&gt;&lt;wsp:rsid wsp:val=&quot;00155F64&quot;/&gt;&lt;wsp:rsid wsp:val=&quot;00176278&quot;/&gt;&lt;wsp:rsid wsp:val=&quot;00182716&quot;/&gt;&lt;wsp:rsid wsp:val=&quot;00182F40&quot;/&gt;&lt;wsp:rsid wsp:val=&quot;00184462&quot;/&gt;&lt;wsp:rsid wsp:val=&quot;0019279C&quot;/&gt;&lt;wsp:rsid wsp:val=&quot;00195CE6&quot;/&gt;&lt;wsp:rsid wsp:val=&quot;0019719B&quot;/&gt;&lt;wsp:rsid wsp:val=&quot;001B1CEE&quot;/&gt;&lt;wsp:rsid wsp:val=&quot;001C0D6A&quot;/&gt;&lt;wsp:rsid wsp:val=&quot;001C3DA2&quot;/&gt;&lt;wsp:rsid wsp:val=&quot;001C7FDA&quot;/&gt;&lt;wsp:rsid wsp:val=&quot;001D362D&quot;/&gt;&lt;wsp:rsid wsp:val=&quot;001F0DBC&quot;/&gt;&lt;wsp:rsid wsp:val=&quot;001F4BA2&quot;/&gt;&lt;wsp:rsid wsp:val=&quot;001F70D2&quot;/&gt;&lt;wsp:rsid wsp:val=&quot;00200417&quot;/&gt;&lt;wsp:rsid wsp:val=&quot;002024EA&quot;/&gt;&lt;wsp:rsid wsp:val=&quot;00215FDB&quot;/&gt;&lt;wsp:rsid wsp:val=&quot;00221A3B&quot;/&gt;&lt;wsp:rsid wsp:val=&quot;002279C3&quot;/&gt;&lt;wsp:rsid wsp:val=&quot;00237897&quot;/&gt;&lt;wsp:rsid wsp:val=&quot;00244DB2&quot;/&gt;&lt;wsp:rsid wsp:val=&quot;00246087&quot;/&gt;&lt;wsp:rsid wsp:val=&quot;00254703&quot;/&gt;&lt;wsp:rsid wsp:val=&quot;00254D2F&quot;/&gt;&lt;wsp:rsid wsp:val=&quot;00264728&quot;/&gt;&lt;wsp:rsid wsp:val=&quot;00285E59&quot;/&gt;&lt;wsp:rsid wsp:val=&quot;00286A9F&quot;/&gt;&lt;wsp:rsid wsp:val=&quot;00296F3A&quot;/&gt;&lt;wsp:rsid wsp:val=&quot;002978E6&quot;/&gt;&lt;wsp:rsid wsp:val=&quot;002A20EF&quot;/&gt;&lt;wsp:rsid wsp:val=&quot;002B568E&quot;/&gt;&lt;wsp:rsid wsp:val=&quot;002B648A&quot;/&gt;&lt;wsp:rsid wsp:val=&quot;002C02B2&quot;/&gt;&lt;wsp:rsid wsp:val=&quot;002C08FC&quot;/&gt;&lt;wsp:rsid wsp:val=&quot;002D3FA0&quot;/&gt;&lt;wsp:rsid wsp:val=&quot;002D5BC6&quot;/&gt;&lt;wsp:rsid wsp:val=&quot;002E14CA&quot;/&gt;&lt;wsp:rsid wsp:val=&quot;002F4978&quot;/&gt;&lt;wsp:rsid wsp:val=&quot;003123DC&quot;/&gt;&lt;wsp:rsid wsp:val=&quot;003353A1&quot;/&gt;&lt;wsp:rsid wsp:val=&quot;003549D6&quot;/&gt;&lt;wsp:rsid wsp:val=&quot;00361E6A&quot;/&gt;&lt;wsp:rsid wsp:val=&quot;00362F28&quot;/&gt;&lt;wsp:rsid wsp:val=&quot;003708A8&quot;/&gt;&lt;wsp:rsid wsp:val=&quot;0038076A&quot;/&gt;&lt;wsp:rsid wsp:val=&quot;00385C3C&quot;/&gt;&lt;wsp:rsid wsp:val=&quot;003B58B3&quot;/&gt;&lt;wsp:rsid wsp:val=&quot;003C00D3&quot;/&gt;&lt;wsp:rsid wsp:val=&quot;003C1A1C&quot;/&gt;&lt;wsp:rsid wsp:val=&quot;003C71CA&quot;/&gt;&lt;wsp:rsid wsp:val=&quot;003D0396&quot;/&gt;&lt;wsp:rsid wsp:val=&quot;003D6D08&quot;/&gt;&lt;wsp:rsid wsp:val=&quot;003D7A7A&quot;/&gt;&lt;wsp:rsid wsp:val=&quot;003E42E5&quot;/&gt;&lt;wsp:rsid wsp:val=&quot;003E590C&quot;/&gt;&lt;wsp:rsid wsp:val=&quot;003F5425&quot;/&gt;&lt;wsp:rsid wsp:val=&quot;003F6975&quot;/&gt;&lt;wsp:rsid wsp:val=&quot;004043C1&quot;/&gt;&lt;wsp:rsid wsp:val=&quot;00404706&quot;/&gt;&lt;wsp:rsid wsp:val=&quot;00457483&quot;/&gt;&lt;wsp:rsid wsp:val=&quot;004577F7&quot;/&gt;&lt;wsp:rsid wsp:val=&quot;0046211E&quot;/&gt;&lt;wsp:rsid wsp:val=&quot;00473A08&quot;/&gt;&lt;wsp:rsid wsp:val=&quot;00475654&quot;/&gt;&lt;wsp:rsid wsp:val=&quot;00477C7C&quot;/&gt;&lt;wsp:rsid wsp:val=&quot;0049041B&quot;/&gt;&lt;wsp:rsid wsp:val=&quot;00491185&quot;/&gt;&lt;wsp:rsid wsp:val=&quot;0049211A&quot;/&gt;&lt;wsp:rsid wsp:val=&quot;004A30E0&quot;/&gt;&lt;wsp:rsid wsp:val=&quot;004A7CB7&quot;/&gt;&lt;wsp:rsid wsp:val=&quot;004B38F0&quot;/&gt;&lt;wsp:rsid wsp:val=&quot;004D37E0&quot;/&gt;&lt;wsp:rsid wsp:val=&quot;004D4BBF&quot;/&gt;&lt;wsp:rsid wsp:val=&quot;004E189F&quot;/&gt;&lt;wsp:rsid wsp:val=&quot;004E4FF3&quot;/&gt;&lt;wsp:rsid wsp:val=&quot;004F2C28&quot;/&gt;&lt;wsp:rsid wsp:val=&quot;0052058D&quot;/&gt;&lt;wsp:rsid wsp:val=&quot;00522D95&quot;/&gt;&lt;wsp:rsid wsp:val=&quot;0052400E&quot;/&gt;&lt;wsp:rsid wsp:val=&quot;00531B7B&quot;/&gt;&lt;wsp:rsid wsp:val=&quot;00542D7B&quot;/&gt;&lt;wsp:rsid wsp:val=&quot;00544A5B&quot;/&gt;&lt;wsp:rsid wsp:val=&quot;005541C7&quot;/&gt;&lt;wsp:rsid wsp:val=&quot;00572A8B&quot;/&gt;&lt;wsp:rsid wsp:val=&quot;005763D4&quot;/&gt;&lt;wsp:rsid wsp:val=&quot;0058059E&quot;/&gt;&lt;wsp:rsid wsp:val=&quot;0058707A&quot;/&gt;&lt;wsp:rsid wsp:val=&quot;005924DC&quot;/&gt;&lt;wsp:rsid wsp:val=&quot;00592CE7&quot;/&gt;&lt;wsp:rsid wsp:val=&quot;005A0443&quot;/&gt;&lt;wsp:rsid wsp:val=&quot;005A48C6&quot;/&gt;&lt;wsp:rsid wsp:val=&quot;005A4A02&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23D02&quot;/&gt;&lt;wsp:rsid wsp:val=&quot;0063726C&quot;/&gt;&lt;wsp:rsid wsp:val=&quot;0066277F&quot;/&gt;&lt;wsp:rsid wsp:val=&quot;00676AA5&quot;/&gt;&lt;wsp:rsid wsp:val=&quot;006818EC&quot;/&gt;&lt;wsp:rsid wsp:val=&quot;00685213&quot;/&gt;&lt;wsp:rsid wsp:val=&quot;00686ADF&quot;/&gt;&lt;wsp:rsid wsp:val=&quot;006900D6&quot;/&gt;&lt;wsp:rsid wsp:val=&quot;006A31B0&quot;/&gt;&lt;wsp:rsid wsp:val=&quot;006B60FA&quot;/&gt;&lt;wsp:rsid wsp:val=&quot;006D2BE0&quot;/&gt;&lt;wsp:rsid wsp:val=&quot;006D2FA5&quot;/&gt;&lt;wsp:rsid wsp:val=&quot;006D3C02&quot;/&gt;&lt;wsp:rsid wsp:val=&quot;006D45DA&quot;/&gt;&lt;wsp:rsid wsp:val=&quot;006D7D6D&quot;/&gt;&lt;wsp:rsid wsp:val=&quot;006E01D6&quot;/&gt;&lt;wsp:rsid wsp:val=&quot;006E45F3&quot;/&gt;&lt;wsp:rsid wsp:val=&quot;00706E8A&quot;/&gt;&lt;wsp:rsid wsp:val=&quot;0071035F&quot;/&gt;&lt;wsp:rsid wsp:val=&quot;007233A7&quot;/&gt;&lt;wsp:rsid wsp:val=&quot;00731D18&quot;/&gt;&lt;wsp:rsid wsp:val=&quot;00743AC6&quot;/&gt;&lt;wsp:rsid wsp:val=&quot;007531FA&quot;/&gt;&lt;wsp:rsid wsp:val=&quot;00760E15&quot;/&gt;&lt;wsp:rsid wsp:val=&quot;00773DB2&quot;/&gt;&lt;wsp:rsid wsp:val=&quot;007753EC&quot;/&gt;&lt;wsp:rsid wsp:val=&quot;0077560D&quot;/&gt;&lt;wsp:rsid wsp:val=&quot;00777FF2&quot;/&gt;&lt;wsp:rsid wsp:val=&quot;00784DD7&quot;/&gt;&lt;wsp:rsid wsp:val=&quot;00793E6D&quot;/&gt;&lt;wsp:rsid wsp:val=&quot;007C15EC&quot;/&gt;&lt;wsp:rsid wsp:val=&quot;007C618A&quot;/&gt;&lt;wsp:rsid wsp:val=&quot;007C766F&quot;/&gt;&lt;wsp:rsid wsp:val=&quot;007E2874&quot;/&gt;&lt;wsp:rsid wsp:val=&quot;007F5AD4&quot;/&gt;&lt;wsp:rsid wsp:val=&quot;007F62EA&quot;/&gt;&lt;wsp:rsid wsp:val=&quot;007F64F9&quot;/&gt;&lt;wsp:rsid wsp:val=&quot;008016D4&quot;/&gt;&lt;wsp:rsid wsp:val=&quot;00802FAD&quot;/&gt;&lt;wsp:rsid wsp:val=&quot;00835D1F&quot;/&gt;&lt;wsp:rsid wsp:val=&quot;00847113&quot;/&gt;&lt;wsp:rsid wsp:val=&quot;00863969&quot;/&gt;&lt;wsp:rsid wsp:val=&quot;00866583&quot;/&gt;&lt;wsp:rsid wsp:val=&quot;008779DE&quot;/&gt;&lt;wsp:rsid wsp:val=&quot;008A1617&quot;/&gt;&lt;wsp:rsid wsp:val=&quot;008A32B2&quot;/&gt;&lt;wsp:rsid wsp:val=&quot;008B4688&quot;/&gt;&lt;wsp:rsid wsp:val=&quot;008B7909&quot;/&gt;&lt;wsp:rsid wsp:val=&quot;008C50EB&quot;/&gt;&lt;wsp:rsid wsp:val=&quot;008C58D9&quot;/&gt;&lt;wsp:rsid wsp:val=&quot;008D4F49&quot;/&gt;&lt;wsp:rsid wsp:val=&quot;008D602F&quot;/&gt;&lt;wsp:rsid wsp:val=&quot;008E0321&quot;/&gt;&lt;wsp:rsid wsp:val=&quot;008F0102&quot;/&gt;&lt;wsp:rsid wsp:val=&quot;00912059&quot;/&gt;&lt;wsp:rsid wsp:val=&quot;0091244E&quot;/&gt;&lt;wsp:rsid wsp:val=&quot;00924D80&quot;/&gt;&lt;wsp:rsid wsp:val=&quot;00933AB9&quot;/&gt;&lt;wsp:rsid wsp:val=&quot;00937702&quot;/&gt;&lt;wsp:rsid wsp:val=&quot;009432B9&quot;/&gt;&lt;wsp:rsid wsp:val=&quot;009447B4&quot;/&gt;&lt;wsp:rsid wsp:val=&quot;00950069&quot;/&gt;&lt;wsp:rsid wsp:val=&quot;00952DB7&quot;/&gt;&lt;wsp:rsid wsp:val=&quot;00957C52&quot;/&gt;&lt;wsp:rsid wsp:val=&quot;009710BA&quot;/&gt;&lt;wsp:rsid wsp:val=&quot;009A1AD0&quot;/&gt;&lt;wsp:rsid wsp:val=&quot;009B0FA3&quot;/&gt;&lt;wsp:rsid wsp:val=&quot;009B17B5&quot;/&gt;&lt;wsp:rsid wsp:val=&quot;009B29C7&quot;/&gt;&lt;wsp:rsid wsp:val=&quot;009B75EC&quot;/&gt;&lt;wsp:rsid wsp:val=&quot;009C6FA5&quot;/&gt;&lt;wsp:rsid wsp:val=&quot;009D3DAA&quot;/&gt;&lt;wsp:rsid wsp:val=&quot;009D7B8C&quot;/&gt;&lt;wsp:rsid wsp:val=&quot;009E5BED&quot;/&gt;&lt;wsp:rsid wsp:val=&quot;009F6BDA&quot;/&gt;&lt;wsp:rsid wsp:val=&quot;00A05A38&quot;/&gt;&lt;wsp:rsid wsp:val=&quot;00A1151F&quot;/&gt;&lt;wsp:rsid wsp:val=&quot;00A2338C&quot;/&gt;&lt;wsp:rsid wsp:val=&quot;00A24D90&quot;/&gt;&lt;wsp:rsid wsp:val=&quot;00A26320&quot;/&gt;&lt;wsp:rsid wsp:val=&quot;00A270D1&quot;/&gt;&lt;wsp:rsid wsp:val=&quot;00A32C36&quot;/&gt;&lt;wsp:rsid wsp:val=&quot;00A33D46&quot;/&gt;&lt;wsp:rsid wsp:val=&quot;00A3582C&quot;/&gt;&lt;wsp:rsid wsp:val=&quot;00A83D85&quot;/&gt;&lt;wsp:rsid wsp:val=&quot;00A93D8D&quot;/&gt;&lt;wsp:rsid wsp:val=&quot;00AA09F6&quot;/&gt;&lt;wsp:rsid wsp:val=&quot;00AB6026&quot;/&gt;&lt;wsp:rsid wsp:val=&quot;00AC76D3&quot;/&gt;&lt;wsp:rsid wsp:val=&quot;00AE0325&quot;/&gt;&lt;wsp:rsid wsp:val=&quot;00AE7DB0&quot;/&gt;&lt;wsp:rsid wsp:val=&quot;00B0307A&quot;/&gt;&lt;wsp:rsid wsp:val=&quot;00B037ED&quot;/&gt;&lt;wsp:rsid wsp:val=&quot;00B05454&quot;/&gt;&lt;wsp:rsid wsp:val=&quot;00B075CA&quot;/&gt;&lt;wsp:rsid wsp:val=&quot;00B17128&quot;/&gt;&lt;wsp:rsid wsp:val=&quot;00B32E21&quot;/&gt;&lt;wsp:rsid wsp:val=&quot;00B3306D&quot;/&gt;&lt;wsp:rsid wsp:val=&quot;00B35DAE&quot;/&gt;&lt;wsp:rsid wsp:val=&quot;00B50590&quot;/&gt;&lt;wsp:rsid wsp:val=&quot;00B53AE3&quot;/&gt;&lt;wsp:rsid wsp:val=&quot;00B645B0&quot;/&gt;&lt;wsp:rsid wsp:val=&quot;00B757C8&quot;/&gt;&lt;wsp:rsid wsp:val=&quot;00B80285&quot;/&gt;&lt;wsp:rsid wsp:val=&quot;00B81FFC&quot;/&gt;&lt;wsp:rsid wsp:val=&quot;00B824BF&quot;/&gt;&lt;wsp:rsid wsp:val=&quot;00B91315&quot;/&gt;&lt;wsp:rsid wsp:val=&quot;00B93228&quot;/&gt;&lt;wsp:rsid wsp:val=&quot;00B93647&quot;/&gt;&lt;wsp:rsid wsp:val=&quot;00B95510&quot;/&gt;&lt;wsp:rsid wsp:val=&quot;00BA1D57&quot;/&gt;&lt;wsp:rsid wsp:val=&quot;00BB0A22&quot;/&gt;&lt;wsp:rsid wsp:val=&quot;00BC20D4&quot;/&gt;&lt;wsp:rsid wsp:val=&quot;00BC2A21&quot;/&gt;&lt;wsp:rsid wsp:val=&quot;00BC50F1&quot;/&gt;&lt;wsp:rsid wsp:val=&quot;00BC7B8D&quot;/&gt;&lt;wsp:rsid wsp:val=&quot;00BD5ADB&quot;/&gt;&lt;wsp:rsid wsp:val=&quot;00BE4CD2&quot;/&gt;&lt;wsp:rsid wsp:val=&quot;00BE66BB&quot;/&gt;&lt;wsp:rsid wsp:val=&quot;00BF1379&quot;/&gt;&lt;wsp:rsid wsp:val=&quot;00BF2B57&quot;/&gt;&lt;wsp:rsid wsp:val=&quot;00C00E0C&quot;/&gt;&lt;wsp:rsid wsp:val=&quot;00C03CE2&quot;/&gt;&lt;wsp:rsid wsp:val=&quot;00C06A75&quot;/&gt;&lt;wsp:rsid wsp:val=&quot;00C212D8&quot;/&gt;&lt;wsp:rsid wsp:val=&quot;00C33907&quot;/&gt;&lt;wsp:rsid wsp:val=&quot;00C41A2A&quot;/&gt;&lt;wsp:rsid wsp:val=&quot;00C43312&quot;/&gt;&lt;wsp:rsid wsp:val=&quot;00C64633&quot;/&gt;&lt;wsp:rsid wsp:val=&quot;00C71028&quot;/&gt;&lt;wsp:rsid wsp:val=&quot;00C81A91&quot;/&gt;&lt;wsp:rsid wsp:val=&quot;00C86696&quot;/&gt;&lt;wsp:rsid wsp:val=&quot;00C873BD&quot;/&gt;&lt;wsp:rsid wsp:val=&quot;00C8755B&quot;/&gt;&lt;wsp:rsid wsp:val=&quot;00C95DFB&quot;/&gt;&lt;wsp:rsid wsp:val=&quot;00CA39BD&quot;/&gt;&lt;wsp:rsid wsp:val=&quot;00CA3EBC&quot;/&gt;&lt;wsp:rsid wsp:val=&quot;00CA69D8&quot;/&gt;&lt;wsp:rsid wsp:val=&quot;00CA6D27&quot;/&gt;&lt;wsp:rsid wsp:val=&quot;00CB41BD&quot;/&gt;&lt;wsp:rsid wsp:val=&quot;00CB5180&quot;/&gt;&lt;wsp:rsid wsp:val=&quot;00CC02AA&quot;/&gt;&lt;wsp:rsid wsp:val=&quot;00CC44FD&quot;/&gt;&lt;wsp:rsid wsp:val=&quot;00CC47AE&quot;/&gt;&lt;wsp:rsid wsp:val=&quot;00CC4B27&quot;/&gt;&lt;wsp:rsid wsp:val=&quot;00CD2B65&quot;/&gt;&lt;wsp:rsid wsp:val=&quot;00CD43D5&quot;/&gt;&lt;wsp:rsid wsp:val=&quot;00CD44FA&quot;/&gt;&lt;wsp:rsid wsp:val=&quot;00CE33B3&quot;/&gt;&lt;wsp:rsid wsp:val=&quot;00CF2295&quot;/&gt;&lt;wsp:rsid wsp:val=&quot;00CF49A9&quot;/&gt;&lt;wsp:rsid wsp:val=&quot;00D019D3&quot;/&gt;&lt;wsp:rsid wsp:val=&quot;00D22D8E&quot;/&gt;&lt;wsp:rsid wsp:val=&quot;00D245EA&quot;/&gt;&lt;wsp:rsid wsp:val=&quot;00D26458&quot;/&gt;&lt;wsp:rsid wsp:val=&quot;00D26E3C&quot;/&gt;&lt;wsp:rsid wsp:val=&quot;00D27A80&quot;/&gt;&lt;wsp:rsid wsp:val=&quot;00D319CC&quot;/&gt;&lt;wsp:rsid wsp:val=&quot;00D354A3&quot;/&gt;&lt;wsp:rsid wsp:val=&quot;00D371E9&quot;/&gt;&lt;wsp:rsid wsp:val=&quot;00D4509B&quot;/&gt;&lt;wsp:rsid wsp:val=&quot;00D4565B&quot;/&gt;&lt;wsp:rsid wsp:val=&quot;00D46F4E&quot;/&gt;&lt;wsp:rsid wsp:val=&quot;00D5163F&quot;/&gt;&lt;wsp:rsid wsp:val=&quot;00D6057D&quot;/&gt;&lt;wsp:rsid wsp:val=&quot;00D61D35&quot;/&gt;&lt;wsp:rsid wsp:val=&quot;00D65071&quot;/&gt;&lt;wsp:rsid wsp:val=&quot;00D66C69&quot;/&gt;&lt;wsp:rsid wsp:val=&quot;00D742E0&quot;/&gt;&lt;wsp:rsid wsp:val=&quot;00D77BD6&quot;/&gt;&lt;wsp:rsid wsp:val=&quot;00D80473&quot;/&gt;&lt;wsp:rsid wsp:val=&quot;00D80E13&quot;/&gt;&lt;wsp:rsid wsp:val=&quot;00D82749&quot;/&gt;&lt;wsp:rsid wsp:val=&quot;00D8524E&quot;/&gt;&lt;wsp:rsid wsp:val=&quot;00D87164&quot;/&gt;&lt;wsp:rsid wsp:val=&quot;00D91058&quot;/&gt;&lt;wsp:rsid wsp:val=&quot;00D9383A&quot;/&gt;&lt;wsp:rsid wsp:val=&quot;00D95CA2&quot;/&gt;&lt;wsp:rsid wsp:val=&quot;00DB2900&quot;/&gt;&lt;wsp:rsid wsp:val=&quot;00DB2B7F&quot;/&gt;&lt;wsp:rsid wsp:val=&quot;00DC0E6C&quot;/&gt;&lt;wsp:rsid wsp:val=&quot;00DC452E&quot;/&gt;&lt;wsp:rsid wsp:val=&quot;00DD7226&quot;/&gt;&lt;wsp:rsid wsp:val=&quot;00DE63B3&quot;/&gt;&lt;wsp:rsid wsp:val=&quot;00DF748D&quot;/&gt;&lt;wsp:rsid wsp:val=&quot;00E01DFC&quot;/&gt;&lt;wsp:rsid wsp:val=&quot;00E1555C&quot;/&gt;&lt;wsp:rsid wsp:val=&quot;00E321B3&quot;/&gt;&lt;wsp:rsid wsp:val=&quot;00E336A6&quot;/&gt;&lt;wsp:rsid wsp:val=&quot;00E45987&quot;/&gt;&lt;wsp:rsid wsp:val=&quot;00E473C1&quot;/&gt;&lt;wsp:rsid wsp:val=&quot;00E513F7&quot;/&gt;&lt;wsp:rsid wsp:val=&quot;00E528F5&quot;/&gt;&lt;wsp:rsid wsp:val=&quot;00E6068C&quot;/&gt;&lt;wsp:rsid wsp:val=&quot;00E67631&quot;/&gt;&lt;wsp:rsid wsp:val=&quot;00E71CA9&quot;/&gt;&lt;wsp:rsid wsp:val=&quot;00EA0A21&quot;/&gt;&lt;wsp:rsid wsp:val=&quot;00EB2C73&quot;/&gt;&lt;wsp:rsid wsp:val=&quot;00ED2158&quot;/&gt;&lt;wsp:rsid wsp:val=&quot;00ED60F0&quot;/&gt;&lt;wsp:rsid wsp:val=&quot;00ED70A7&quot;/&gt;&lt;wsp:rsid wsp:val=&quot;00EE2A95&quot;/&gt;&lt;wsp:rsid wsp:val=&quot;00EF5385&quot;/&gt;&lt;wsp:rsid wsp:val=&quot;00F077F0&quot;/&gt;&lt;wsp:rsid wsp:val=&quot;00F30CBF&quot;/&gt;&lt;wsp:rsid wsp:val=&quot;00F311D2&quot;/&gt;&lt;wsp:rsid wsp:val=&quot;00F32C8D&quot;/&gt;&lt;wsp:rsid wsp:val=&quot;00F4328F&quot;/&gt;&lt;wsp:rsid wsp:val=&quot;00F4657D&quot;/&gt;&lt;wsp:rsid wsp:val=&quot;00F52890&quot;/&gt;&lt;wsp:rsid wsp:val=&quot;00F552ED&quot;/&gt;&lt;wsp:rsid wsp:val=&quot;00F767CF&quot;/&gt;&lt;wsp:rsid wsp:val=&quot;00F83619&quot;/&gt;&lt;wsp:rsid wsp:val=&quot;00F9686F&quot;/&gt;&lt;wsp:rsid wsp:val=&quot;00FA0045&quot;/&gt;&lt;wsp:rsid wsp:val=&quot;00FA1FAE&quot;/&gt;&lt;wsp:rsid wsp:val=&quot;00FA3D65&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x:sect&gt;&lt;w:p wsp:rsidR=&quot;00000000&quot; wsp:rsidRDefault=&quot;00F767CF&quot; wsp:rsidP=&quot;00F767C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linear&lt;/m:t&gt;&lt;/m:r&gt;&lt;/m:sub&gt;&lt;/m:sSub&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r&gt;&lt;w:rPr&gt;&lt;w:rFonts w:ascii=&quot;Cambria Math&quot; w:h-ansi=&quot;Cambria Math&quot;/&gt;&lt;wx:font wx:val=&quot;Cambria Math&quot;/&gt;&lt;w:i/&gt;&lt;/w:rPr&gt;&lt;m:t&gt;C/12.92&lt;/m:t&gt;&lt;/m:r&gt;&lt;m:r&gt;&lt;m:rPr&gt;&lt;m:sty m:val=&quot;p&quot;/&gt;&lt;/m:rPr&gt;&lt;w:rPr&gt;&lt;w:rFonts w:ascii=&quot;Cambria Math&quot; w:h-ansi=&quot;Cambria Math&quot;/&gt;&lt;wx:font wx:val=&quot;Cambria Math&quot;/&gt;&lt;/w:rPr&gt;&lt;m:t&gt; ,                                        &lt;/m:t&gt;&lt;/m:r&gt;&lt;m:r&gt;&lt;w:rPr&gt;&lt;w:rFonts w:ascii=&quot;Cambria Math&quot; w:h-ansi=&quot;Cambria Math&quot;/&gt;&lt;wx:font wx:val=&quot;Cambria Math&quot;/&gt;&lt;w:i/&gt;&lt;/w:rPr&gt;&lt;m:t&gt;C≤0.04045&lt;/m:t&gt;&lt;/m:r&gt;&lt;/m:e&gt;&lt;m:e&gt;&lt;m:r&gt;&lt;w:rPr&gt;&lt;w:rFonts w:ascii=&quot;Camb&lt;ria Math&quot; w:h-ansi=&quot;Cambria Math&quot;/&gt;&lt;wx:font wx:val=&quot;Cambria Math&quot;/&gt;&lt;w:i/&gt;&lt;/w:rPr&gt;&lt;m:t&gt;[(C+0.055)/1.055&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lt;/m:t&gt;&lt;/m:r&gt;&lt;/m:e&gt;&lt;m:sub/&gt;&lt;m:sup&gt;&lt;m:r&gt;&lt;w:rPr&gt;&lt;w:rFonts w:ascii=&quot;Cambria Math&quot; w:h-ansi=&quot;Cambria Math&quot;/&gt;&lt;wx:font wx:val=&quot;Cambria Math&quot;/&gt;&lt;w:i/&gt;&lt;/w:rPr&gt;&lt;m:t&gt;2.4&lt;/m:t&gt;&lt;/m:r&gt;&lt;/m:sup&gt;&lt;/m:sSubSup&gt;&lt;m:r&gt;&lt;m:rPr&gt;&lt;m:sty m:val=&quot;p&quot;/&gt;&lt;/m:rPr&gt;&lt;w:rPr&gt;&lt;w:rFonts w:ascii=&quot;Cambria Math&quot; w:h-ansi=&quot;Cambria Math&quot;/&gt;&lt;wx:font wx:val=&quot;Cambria Math&quot;/&gt;&lt;/w:rPr&gt;&lt;m:t&gt; ,            &lt;/m:t&gt;&lt;/m:r&gt;&lt;m:r&gt;&lt;w:rPr&gt;&lt;w:rFonts w:ascii=&quot;Cambria Math&quot; w:h-ansi=&quot;Cambria Math&quot;/&gt;&lt;wx:font wx:val=&quot;Cambria Math&quot;/&gt;&lt;w:i/&gt;&lt;/w:rPr&gt;&lt;m:t&gt;C&amp;gt;0.04045&lt;/m:t&gt;&lt;/m:r&gt;&lt;/m:e&gt;&lt;/m:e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color w:val="000000"/>
              </w:rPr>
              <w:instrText xml:space="preserve"> </w:instrText>
            </w:r>
            <w:r>
              <w:rPr>
                <w:color w:val="000000"/>
              </w:rPr>
              <w:fldChar w:fldCharType="separate"/>
            </w:r>
            <w:r>
              <w:rPr>
                <w:position w:val="-23"/>
              </w:rPr>
              <w:pict w14:anchorId="70A34E14">
                <v:shape id="_x0000_i1028" type="#_x0000_t75" style="width:238.55pt;height:31.3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bordersDontSurroundHeader/&gt;&lt;w:bordersDontSurroundFooter/&gt;&lt;w:proofState w:grammar=&quot;clean&quot;/&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05588&quot;/&gt;&lt;wsp:rsid wsp:val=&quot;00010826&quot;/&gt;&lt;wsp:rsid wsp:val=&quot;00011C43&quot;/&gt;&lt;wsp:rsid wsp:val=&quot;00013250&quot;/&gt;&lt;wsp:rsid wsp:val=&quot;00016668&quot;/&gt;&lt;wsp:rsid wsp:val=&quot;00033297&quot;/&gt;&lt;wsp:rsid wsp:val=&quot;00034592&quot;/&gt;&lt;wsp:rsid wsp:val=&quot;00050AB8&quot;/&gt;&lt;wsp:rsid wsp:val=&quot;000615C0&quot;/&gt;&lt;wsp:rsid wsp:val=&quot;0006180A&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D0D53&quot;/&gt;&lt;wsp:rsid wsp:val=&quot;000F11C8&quot;/&gt;&lt;wsp:rsid wsp:val=&quot;000F2180&quot;/&gt;&lt;wsp:rsid wsp:val=&quot;000F3DF3&quot;/&gt;&lt;wsp:rsid wsp:val=&quot;00103004&quot;/&gt;&lt;wsp:rsid wsp:val=&quot;00111714&quot;/&gt;&lt;wsp:rsid wsp:val=&quot;0012344E&quot;/&gt;&lt;wsp:rsid wsp:val=&quot;0012383D&quot;/&gt;&lt;wsp:rsid wsp:val=&quot;00123EAC&quot;/&gt;&lt;wsp:rsid wsp:val=&quot;00143B0E&quot;/&gt;&lt;wsp:rsid wsp:val=&quot;00155F64&quot;/&gt;&lt;wsp:rsid wsp:val=&quot;00176278&quot;/&gt;&lt;wsp:rsid wsp:val=&quot;00182716&quot;/&gt;&lt;wsp:rsid wsp:val=&quot;00182F40&quot;/&gt;&lt;wsp:rsid wsp:val=&quot;00184462&quot;/&gt;&lt;wsp:rsid wsp:val=&quot;0019279C&quot;/&gt;&lt;wsp:rsid wsp:val=&quot;00195CE6&quot;/&gt;&lt;wsp:rsid wsp:val=&quot;0019719B&quot;/&gt;&lt;wsp:rsid wsp:val=&quot;001B1CEE&quot;/&gt;&lt;wsp:rsid wsp:val=&quot;001C0D6A&quot;/&gt;&lt;wsp:rsid wsp:val=&quot;001C3DA2&quot;/&gt;&lt;wsp:rsid wsp:val=&quot;001C7FDA&quot;/&gt;&lt;wsp:rsid wsp:val=&quot;001D362D&quot;/&gt;&lt;wsp:rsid wsp:val=&quot;001F0DBC&quot;/&gt;&lt;wsp:rsid wsp:val=&quot;001F4BA2&quot;/&gt;&lt;wsp:rsid wsp:val=&quot;001F70D2&quot;/&gt;&lt;wsp:rsid wsp:val=&quot;00200417&quot;/&gt;&lt;wsp:rsid wsp:val=&quot;002024EA&quot;/&gt;&lt;wsp:rsid wsp:val=&quot;00215FDB&quot;/&gt;&lt;wsp:rsid wsp:val=&quot;00221A3B&quot;/&gt;&lt;wsp:rsid wsp:val=&quot;002279C3&quot;/&gt;&lt;wsp:rsid wsp:val=&quot;00237897&quot;/&gt;&lt;wsp:rsid wsp:val=&quot;00244DB2&quot;/&gt;&lt;wsp:rsid wsp:val=&quot;00246087&quot;/&gt;&lt;wsp:rsid wsp:val=&quot;00254703&quot;/&gt;&lt;wsp:rsid wsp:val=&quot;00254D2F&quot;/&gt;&lt;wsp:rsid wsp:val=&quot;00264728&quot;/&gt;&lt;wsp:rsid wsp:val=&quot;00285E59&quot;/&gt;&lt;wsp:rsid wsp:val=&quot;00286A9F&quot;/&gt;&lt;wsp:rsid wsp:val=&quot;00296F3A&quot;/&gt;&lt;wsp:rsid wsp:val=&quot;002978E6&quot;/&gt;&lt;wsp:rsid wsp:val=&quot;002A20EF&quot;/&gt;&lt;wsp:rsid wsp:val=&quot;002B568E&quot;/&gt;&lt;wsp:rsid wsp:val=&quot;002B648A&quot;/&gt;&lt;wsp:rsid wsp:val=&quot;002C02B2&quot;/&gt;&lt;wsp:rsid wsp:val=&quot;002C08FC&quot;/&gt;&lt;wsp:rsid wsp:val=&quot;002D3FA0&quot;/&gt;&lt;wsp:rsid wsp:val=&quot;002D5BC6&quot;/&gt;&lt;wsp:rsid wsp:val=&quot;002E14CA&quot;/&gt;&lt;wsp:rsid wsp:val=&quot;002F4978&quot;/&gt;&lt;wsp:rsid wsp:val=&quot;003123DC&quot;/&gt;&lt;wsp:rsid wsp:val=&quot;003353A1&quot;/&gt;&lt;wsp:rsid wsp:val=&quot;003549D6&quot;/&gt;&lt;wsp:rsid wsp:val=&quot;00361E6A&quot;/&gt;&lt;wsp:rsid wsp:val=&quot;00362F28&quot;/&gt;&lt;wsp:rsid wsp:val=&quot;003708A8&quot;/&gt;&lt;wsp:rsid wsp:val=&quot;0038076A&quot;/&gt;&lt;wsp:rsid wsp:val=&quot;00385C3C&quot;/&gt;&lt;wsp:rsid wsp:val=&quot;003B58B3&quot;/&gt;&lt;wsp:rsid wsp:val=&quot;003C00D3&quot;/&gt;&lt;wsp:rsid wsp:val=&quot;003C1A1C&quot;/&gt;&lt;wsp:rsid wsp:val=&quot;003C71CA&quot;/&gt;&lt;wsp:rsid wsp:val=&quot;003D0396&quot;/&gt;&lt;wsp:rsid wsp:val=&quot;003D6D08&quot;/&gt;&lt;wsp:rsid wsp:val=&quot;003D7A7A&quot;/&gt;&lt;wsp:rsid wsp:val=&quot;003E42E5&quot;/&gt;&lt;wsp:rsid wsp:val=&quot;003E590C&quot;/&gt;&lt;wsp:rsid wsp:val=&quot;003F5425&quot;/&gt;&lt;wsp:rsid wsp:val=&quot;003F6975&quot;/&gt;&lt;wsp:rsid wsp:val=&quot;004043C1&quot;/&gt;&lt;wsp:rsid wsp:val=&quot;00404706&quot;/&gt;&lt;wsp:rsid wsp:val=&quot;00457483&quot;/&gt;&lt;wsp:rsid wsp:val=&quot;004577F7&quot;/&gt;&lt;wsp:rsid wsp:val=&quot;0046211E&quot;/&gt;&lt;wsp:rsid wsp:val=&quot;00473A08&quot;/&gt;&lt;wsp:rsid wsp:val=&quot;00475654&quot;/&gt;&lt;wsp:rsid wsp:val=&quot;00477C7C&quot;/&gt;&lt;wsp:rsid wsp:val=&quot;0049041B&quot;/&gt;&lt;wsp:rsid wsp:val=&quot;00491185&quot;/&gt;&lt;wsp:rsid wsp:val=&quot;0049211A&quot;/&gt;&lt;wsp:rsid wsp:val=&quot;004A30E0&quot;/&gt;&lt;wsp:rsid wsp:val=&quot;004A7CB7&quot;/&gt;&lt;wsp:rsid wsp:val=&quot;004B38F0&quot;/&gt;&lt;wsp:rsid wsp:val=&quot;004D37E0&quot;/&gt;&lt;wsp:rsid wsp:val=&quot;004D4BBF&quot;/&gt;&lt;wsp:rsid wsp:val=&quot;004E189F&quot;/&gt;&lt;wsp:rsid wsp:val=&quot;004E4FF3&quot;/&gt;&lt;wsp:rsid wsp:val=&quot;004F2C28&quot;/&gt;&lt;wsp:rsid wsp:val=&quot;0052058D&quot;/&gt;&lt;wsp:rsid wsp:val=&quot;00522D95&quot;/&gt;&lt;wsp:rsid wsp:val=&quot;0052400E&quot;/&gt;&lt;wsp:rsid wsp:val=&quot;00531B7B&quot;/&gt;&lt;wsp:rsid wsp:val=&quot;00542D7B&quot;/&gt;&lt;wsp:rsid wsp:val=&quot;00544A5B&quot;/&gt;&lt;wsp:rsid wsp:val=&quot;005541C7&quot;/&gt;&lt;wsp:rsid wsp:val=&quot;00572A8B&quot;/&gt;&lt;wsp:rsid wsp:val=&quot;005763D4&quot;/&gt;&lt;wsp:rsid wsp:val=&quot;0058059E&quot;/&gt;&lt;wsp:rsid wsp:val=&quot;0058707A&quot;/&gt;&lt;wsp:rsid wsp:val=&quot;005924DC&quot;/&gt;&lt;wsp:rsid wsp:val=&quot;00592CE7&quot;/&gt;&lt;wsp:rsid wsp:val=&quot;005A0443&quot;/&gt;&lt;wsp:rsid wsp:val=&quot;005A48C6&quot;/&gt;&lt;wsp:rsid wsp:val=&quot;005A4A02&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23D02&quot;/&gt;&lt;wsp:rsid wsp:val=&quot;0063726C&quot;/&gt;&lt;wsp:rsid wsp:val=&quot;0066277F&quot;/&gt;&lt;wsp:rsid wsp:val=&quot;00676AA5&quot;/&gt;&lt;wsp:rsid wsp:val=&quot;006818EC&quot;/&gt;&lt;wsp:rsid wsp:val=&quot;00685213&quot;/&gt;&lt;wsp:rsid wsp:val=&quot;00686ADF&quot;/&gt;&lt;wsp:rsid wsp:val=&quot;006900D6&quot;/&gt;&lt;wsp:rsid wsp:val=&quot;006A31B0&quot;/&gt;&lt;wsp:rsid wsp:val=&quot;006B60FA&quot;/&gt;&lt;wsp:rsid wsp:val=&quot;006D2BE0&quot;/&gt;&lt;wsp:rsid wsp:val=&quot;006D2FA5&quot;/&gt;&lt;wsp:rsid wsp:val=&quot;006D3C02&quot;/&gt;&lt;wsp:rsid wsp:val=&quot;006D45DA&quot;/&gt;&lt;wsp:rsid wsp:val=&quot;006D7D6D&quot;/&gt;&lt;wsp:rsid wsp:val=&quot;006E01D6&quot;/&gt;&lt;wsp:rsid wsp:val=&quot;006E45F3&quot;/&gt;&lt;wsp:rsid wsp:val=&quot;00706E8A&quot;/&gt;&lt;wsp:rsid wsp:val=&quot;0071035F&quot;/&gt;&lt;wsp:rsid wsp:val=&quot;007233A7&quot;/&gt;&lt;wsp:rsid wsp:val=&quot;00731D18&quot;/&gt;&lt;wsp:rsid wsp:val=&quot;00743AC6&quot;/&gt;&lt;wsp:rsid wsp:val=&quot;007531FA&quot;/&gt;&lt;wsp:rsid wsp:val=&quot;00760E15&quot;/&gt;&lt;wsp:rsid wsp:val=&quot;00773DB2&quot;/&gt;&lt;wsp:rsid wsp:val=&quot;007753EC&quot;/&gt;&lt;wsp:rsid wsp:val=&quot;0077560D&quot;/&gt;&lt;wsp:rsid wsp:val=&quot;00777FF2&quot;/&gt;&lt;wsp:rsid wsp:val=&quot;00784DD7&quot;/&gt;&lt;wsp:rsid wsp:val=&quot;00793E6D&quot;/&gt;&lt;wsp:rsid wsp:val=&quot;007C15EC&quot;/&gt;&lt;wsp:rsid wsp:val=&quot;007C618A&quot;/&gt;&lt;wsp:rsid wsp:val=&quot;007C766F&quot;/&gt;&lt;wsp:rsid wsp:val=&quot;007E2874&quot;/&gt;&lt;wsp:rsid wsp:val=&quot;007F5AD4&quot;/&gt;&lt;wsp:rsid wsp:val=&quot;007F62EA&quot;/&gt;&lt;wsp:rsid wsp:val=&quot;007F64F9&quot;/&gt;&lt;wsp:rsid wsp:val=&quot;008016D4&quot;/&gt;&lt;wsp:rsid wsp:val=&quot;00802FAD&quot;/&gt;&lt;wsp:rsid wsp:val=&quot;00835D1F&quot;/&gt;&lt;wsp:rsid wsp:val=&quot;00847113&quot;/&gt;&lt;wsp:rsid wsp:val=&quot;00863969&quot;/&gt;&lt;wsp:rsid wsp:val=&quot;00866583&quot;/&gt;&lt;wsp:rsid wsp:val=&quot;008779DE&quot;/&gt;&lt;wsp:rsid wsp:val=&quot;008A1617&quot;/&gt;&lt;wsp:rsid wsp:val=&quot;008A32B2&quot;/&gt;&lt;wsp:rsid wsp:val=&quot;008B4688&quot;/&gt;&lt;wsp:rsid wsp:val=&quot;008B7909&quot;/&gt;&lt;wsp:rsid wsp:val=&quot;008C50EB&quot;/&gt;&lt;wsp:rsid wsp:val=&quot;008C58D9&quot;/&gt;&lt;wsp:rsid wsp:val=&quot;008D4F49&quot;/&gt;&lt;wsp:rsid wsp:val=&quot;008D602F&quot;/&gt;&lt;wsp:rsid wsp:val=&quot;008E0321&quot;/&gt;&lt;wsp:rsid wsp:val=&quot;008F0102&quot;/&gt;&lt;wsp:rsid wsp:val=&quot;00912059&quot;/&gt;&lt;wsp:rsid wsp:val=&quot;0091244E&quot;/&gt;&lt;wsp:rsid wsp:val=&quot;00924D80&quot;/&gt;&lt;wsp:rsid wsp:val=&quot;00933AB9&quot;/&gt;&lt;wsp:rsid wsp:val=&quot;00937702&quot;/&gt;&lt;wsp:rsid wsp:val=&quot;009432B9&quot;/&gt;&lt;wsp:rsid wsp:val=&quot;009447B4&quot;/&gt;&lt;wsp:rsid wsp:val=&quot;00950069&quot;/&gt;&lt;wsp:rsid wsp:val=&quot;00952DB7&quot;/&gt;&lt;wsp:rsid wsp:val=&quot;00957C52&quot;/&gt;&lt;wsp:rsid wsp:val=&quot;009710BA&quot;/&gt;&lt;wsp:rsid wsp:val=&quot;009A1AD0&quot;/&gt;&lt;wsp:rsid wsp:val=&quot;009B0FA3&quot;/&gt;&lt;wsp:rsid wsp:val=&quot;009B17B5&quot;/&gt;&lt;wsp:rsid wsp:val=&quot;009B29C7&quot;/&gt;&lt;wsp:rsid wsp:val=&quot;009B75EC&quot;/&gt;&lt;wsp:rsid wsp:val=&quot;009C6FA5&quot;/&gt;&lt;wsp:rsid wsp:val=&quot;009D3DAA&quot;/&gt;&lt;wsp:rsid wsp:val=&quot;009D7B8C&quot;/&gt;&lt;wsp:rsid wsp:val=&quot;009E5BED&quot;/&gt;&lt;wsp:rsid wsp:val=&quot;009F6BDA&quot;/&gt;&lt;wsp:rsid wsp:val=&quot;00A05A38&quot;/&gt;&lt;wsp:rsid wsp:val=&quot;00A1151F&quot;/&gt;&lt;wsp:rsid wsp:val=&quot;00A2338C&quot;/&gt;&lt;wsp:rsid wsp:val=&quot;00A24D90&quot;/&gt;&lt;wsp:rsid wsp:val=&quot;00A26320&quot;/&gt;&lt;wsp:rsid wsp:val=&quot;00A270D1&quot;/&gt;&lt;wsp:rsid wsp:val=&quot;00A32C36&quot;/&gt;&lt;wsp:rsid wsp:val=&quot;00A33D46&quot;/&gt;&lt;wsp:rsid wsp:val=&quot;00A3582C&quot;/&gt;&lt;wsp:rsid wsp:val=&quot;00A83D85&quot;/&gt;&lt;wsp:rsid wsp:val=&quot;00A93D8D&quot;/&gt;&lt;wsp:rsid wsp:val=&quot;00AA09F6&quot;/&gt;&lt;wsp:rsid wsp:val=&quot;00AB6026&quot;/&gt;&lt;wsp:rsid wsp:val=&quot;00AC76D3&quot;/&gt;&lt;wsp:rsid wsp:val=&quot;00AE0325&quot;/&gt;&lt;wsp:rsid wsp:val=&quot;00AE7DB0&quot;/&gt;&lt;wsp:rsid wsp:val=&quot;00B0307A&quot;/&gt;&lt;wsp:rsid wsp:val=&quot;00B037ED&quot;/&gt;&lt;wsp:rsid wsp:val=&quot;00B05454&quot;/&gt;&lt;wsp:rsid wsp:val=&quot;00B075CA&quot;/&gt;&lt;wsp:rsid wsp:val=&quot;00B17128&quot;/&gt;&lt;wsp:rsid wsp:val=&quot;00B32E21&quot;/&gt;&lt;wsp:rsid wsp:val=&quot;00B3306D&quot;/&gt;&lt;wsp:rsid wsp:val=&quot;00B35DAE&quot;/&gt;&lt;wsp:rsid wsp:val=&quot;00B50590&quot;/&gt;&lt;wsp:rsid wsp:val=&quot;00B53AE3&quot;/&gt;&lt;wsp:rsid wsp:val=&quot;00B645B0&quot;/&gt;&lt;wsp:rsid wsp:val=&quot;00B757C8&quot;/&gt;&lt;wsp:rsid wsp:val=&quot;00B80285&quot;/&gt;&lt;wsp:rsid wsp:val=&quot;00B81FFC&quot;/&gt;&lt;wsp:rsid wsp:val=&quot;00B824BF&quot;/&gt;&lt;wsp:rsid wsp:val=&quot;00B91315&quot;/&gt;&lt;wsp:rsid wsp:val=&quot;00B93228&quot;/&gt;&lt;wsp:rsid wsp:val=&quot;00B93647&quot;/&gt;&lt;wsp:rsid wsp:val=&quot;00B95510&quot;/&gt;&lt;wsp:rsid wsp:val=&quot;00BA1D57&quot;/&gt;&lt;wsp:rsid wsp:val=&quot;00BB0A22&quot;/&gt;&lt;wsp:rsid wsp:val=&quot;00BC20D4&quot;/&gt;&lt;wsp:rsid wsp:val=&quot;00BC2A21&quot;/&gt;&lt;wsp:rsid wsp:val=&quot;00BC50F1&quot;/&gt;&lt;wsp:rsid wsp:val=&quot;00BC7B8D&quot;/&gt;&lt;wsp:rsid wsp:val=&quot;00BD5ADB&quot;/&gt;&lt;wsp:rsid wsp:val=&quot;00BE4CD2&quot;/&gt;&lt;wsp:rsid wsp:val=&quot;00BE66BB&quot;/&gt;&lt;wsp:rsid wsp:val=&quot;00BF1379&quot;/&gt;&lt;wsp:rsid wsp:val=&quot;00BF2B57&quot;/&gt;&lt;wsp:rsid wsp:val=&quot;00C00E0C&quot;/&gt;&lt;wsp:rsid wsp:val=&quot;00C03CE2&quot;/&gt;&lt;wsp:rsid wsp:val=&quot;00C06A75&quot;/&gt;&lt;wsp:rsid wsp:val=&quot;00C212D8&quot;/&gt;&lt;wsp:rsid wsp:val=&quot;00C33907&quot;/&gt;&lt;wsp:rsid wsp:val=&quot;00C41A2A&quot;/&gt;&lt;wsp:rsid wsp:val=&quot;00C43312&quot;/&gt;&lt;wsp:rsid wsp:val=&quot;00C64633&quot;/&gt;&lt;wsp:rsid wsp:val=&quot;00C71028&quot;/&gt;&lt;wsp:rsid wsp:val=&quot;00C81A91&quot;/&gt;&lt;wsp:rsid wsp:val=&quot;00C86696&quot;/&gt;&lt;wsp:rsid wsp:val=&quot;00C873BD&quot;/&gt;&lt;wsp:rsid wsp:val=&quot;00C8755B&quot;/&gt;&lt;wsp:rsid wsp:val=&quot;00C95DFB&quot;/&gt;&lt;wsp:rsid wsp:val=&quot;00CA39BD&quot;/&gt;&lt;wsp:rsid wsp:val=&quot;00CA3EBC&quot;/&gt;&lt;wsp:rsid wsp:val=&quot;00CA69D8&quot;/&gt;&lt;wsp:rsid wsp:val=&quot;00CA6D27&quot;/&gt;&lt;wsp:rsid wsp:val=&quot;00CB41BD&quot;/&gt;&lt;wsp:rsid wsp:val=&quot;00CB5180&quot;/&gt;&lt;wsp:rsid wsp:val=&quot;00CC02AA&quot;/&gt;&lt;wsp:rsid wsp:val=&quot;00CC44FD&quot;/&gt;&lt;wsp:rsid wsp:val=&quot;00CC47AE&quot;/&gt;&lt;wsp:rsid wsp:val=&quot;00CC4B27&quot;/&gt;&lt;wsp:rsid wsp:val=&quot;00CD2B65&quot;/&gt;&lt;wsp:rsid wsp:val=&quot;00CD43D5&quot;/&gt;&lt;wsp:rsid wsp:val=&quot;00CD44FA&quot;/&gt;&lt;wsp:rsid wsp:val=&quot;00CE33B3&quot;/&gt;&lt;wsp:rsid wsp:val=&quot;00CF2295&quot;/&gt;&lt;wsp:rsid wsp:val=&quot;00CF49A9&quot;/&gt;&lt;wsp:rsid wsp:val=&quot;00D019D3&quot;/&gt;&lt;wsp:rsid wsp:val=&quot;00D22D8E&quot;/&gt;&lt;wsp:rsid wsp:val=&quot;00D245EA&quot;/&gt;&lt;wsp:rsid wsp:val=&quot;00D26458&quot;/&gt;&lt;wsp:rsid wsp:val=&quot;00D26E3C&quot;/&gt;&lt;wsp:rsid wsp:val=&quot;00D27A80&quot;/&gt;&lt;wsp:rsid wsp:val=&quot;00D319CC&quot;/&gt;&lt;wsp:rsid wsp:val=&quot;00D354A3&quot;/&gt;&lt;wsp:rsid wsp:val=&quot;00D371E9&quot;/&gt;&lt;wsp:rsid wsp:val=&quot;00D4509B&quot;/&gt;&lt;wsp:rsid wsp:val=&quot;00D4565B&quot;/&gt;&lt;wsp:rsid wsp:val=&quot;00D46F4E&quot;/&gt;&lt;wsp:rsid wsp:val=&quot;00D5163F&quot;/&gt;&lt;wsp:rsid wsp:val=&quot;00D6057D&quot;/&gt;&lt;wsp:rsid wsp:val=&quot;00D61D35&quot;/&gt;&lt;wsp:rsid wsp:val=&quot;00D65071&quot;/&gt;&lt;wsp:rsid wsp:val=&quot;00D66C69&quot;/&gt;&lt;wsp:rsid wsp:val=&quot;00D742E0&quot;/&gt;&lt;wsp:rsid wsp:val=&quot;00D77BD6&quot;/&gt;&lt;wsp:rsid wsp:val=&quot;00D80473&quot;/&gt;&lt;wsp:rsid wsp:val=&quot;00D80E13&quot;/&gt;&lt;wsp:rsid wsp:val=&quot;00D82749&quot;/&gt;&lt;wsp:rsid wsp:val=&quot;00D8524E&quot;/&gt;&lt;wsp:rsid wsp:val=&quot;00D87164&quot;/&gt;&lt;wsp:rsid wsp:val=&quot;00D91058&quot;/&gt;&lt;wsp:rsid wsp:val=&quot;00D9383A&quot;/&gt;&lt;wsp:rsid wsp:val=&quot;00D95CA2&quot;/&gt;&lt;wsp:rsid wsp:val=&quot;00DB2900&quot;/&gt;&lt;wsp:rsid wsp:val=&quot;00DB2B7F&quot;/&gt;&lt;wsp:rsid wsp:val=&quot;00DC0E6C&quot;/&gt;&lt;wsp:rsid wsp:val=&quot;00DC452E&quot;/&gt;&lt;wsp:rsid wsp:val=&quot;00DD7226&quot;/&gt;&lt;wsp:rsid wsp:val=&quot;00DE63B3&quot;/&gt;&lt;wsp:rsid wsp:val=&quot;00DF748D&quot;/&gt;&lt;wsp:rsid wsp:val=&quot;00E01DFC&quot;/&gt;&lt;wsp:rsid wsp:val=&quot;00E1555C&quot;/&gt;&lt;wsp:rsid wsp:val=&quot;00E321B3&quot;/&gt;&lt;wsp:rsid wsp:val=&quot;00E336A6&quot;/&gt;&lt;wsp:rsid wsp:val=&quot;00E45987&quot;/&gt;&lt;wsp:rsid wsp:val=&quot;00E473C1&quot;/&gt;&lt;wsp:rsid wsp:val=&quot;00E513F7&quot;/&gt;&lt;wsp:rsid wsp:val=&quot;00E528F5&quot;/&gt;&lt;wsp:rsid wsp:val=&quot;00E6068C&quot;/&gt;&lt;wsp:rsid wsp:val=&quot;00E67631&quot;/&gt;&lt;wsp:rsid wsp:val=&quot;00E71CA9&quot;/&gt;&lt;wsp:rsid wsp:val=&quot;00EA0A21&quot;/&gt;&lt;wsp:rsid wsp:val=&quot;00EB2C73&quot;/&gt;&lt;wsp:rsid wsp:val=&quot;00ED2158&quot;/&gt;&lt;wsp:rsid wsp:val=&quot;00ED60F0&quot;/&gt;&lt;wsp:rsid wsp:val=&quot;00ED70A7&quot;/&gt;&lt;wsp:rsid wsp:val=&quot;00EE2A95&quot;/&gt;&lt;wsp:rsid wsp:val=&quot;00EF5385&quot;/&gt;&lt;wsp:rsid wsp:val=&quot;00F077F0&quot;/&gt;&lt;wsp:rsid wsp:val=&quot;00F30CBF&quot;/&gt;&lt;wsp:rsid wsp:val=&quot;00F311D2&quot;/&gt;&lt;wsp:rsid wsp:val=&quot;00F32C8D&quot;/&gt;&lt;wsp:rsid wsp:val=&quot;00F4328F&quot;/&gt;&lt;wsp:rsid wsp:val=&quot;00F4657D&quot;/&gt;&lt;wsp:rsid wsp:val=&quot;00F52890&quot;/&gt;&lt;wsp:rsid wsp:val=&quot;00F552ED&quot;/&gt;&lt;wsp:rsid wsp:val=&quot;00F767CF&quot;/&gt;&lt;wsp:rsid wsp:val=&quot;00F83619&quot;/&gt;&lt;wsp:rsid wsp:val=&quot;00F9686F&quot;/&gt;&lt;wsp:rsid wsp:val=&quot;00FA0045&quot;/&gt;&lt;wsp:rsid wsp:val=&quot;00FA1FAE&quot;/&gt;&lt;wsp:rsid wsp:val=&quot;00FA3D65&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x:sect&gt;&lt;w:p wsp:rsidR=&quot;00000000&quot; wsp:rsidRDefault=&quot;00F767CF&quot; wsp:rsidP=&quot;00F767C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linear&lt;/m:t&gt;&lt;/m:r&gt;&lt;/m:sub&gt;&lt;/m:sSub&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r&gt;&lt;w:rPr&gt;&lt;w:rFonts w:ascii=&quot;Cambria Math&quot; w:h-ansi=&quot;Cambria Math&quot;/&gt;&lt;wx:font wx:val=&quot;Cambria Math&quot;/&gt;&lt;w:i/&gt;&lt;/w:rPr&gt;&lt;m:t&gt;C/12.92&lt;/m:t&gt;&lt;/m:r&gt;&lt;m:r&gt;&lt;m:rPr&gt;&lt;m:sty m:val=&quot;p&quot;/&gt;&lt;/m:rPr&gt;&lt;w:rPr&gt;&lt;w:rFonts w:ascii=&quot;Cambria Math&quot; w:h-ansi=&quot;Cambria Math&quot;/&gt;&lt;wx:font wx:val=&quot;Cambria Math&quot;/&gt;&lt;/w:rPr&gt;&lt;m:t&gt; ,                                        &lt;/m:t&gt;&lt;/m:r&gt;&lt;m:r&gt;&lt;w:rPr&gt;&lt;w:rFonts w:ascii=&quot;Cambria Math&quot; w:h-ansi=&quot;Cambria Math&quot;/&gt;&lt;wx:font wx:val=&quot;Cambria Math&quot;/&gt;&lt;w:i/&gt;&lt;/w:rPr&gt;&lt;m:t&gt;C≤0.04045&lt;/m:t&gt;&lt;/m:r&gt;&lt;/m:e&gt;&lt;m:e&gt;&lt;m:r&gt;&lt;w:rPr&gt;&lt;w:rFonts w:ascii=&quot;Camb&lt;ria Math&quot; w:h-ansi=&quot;Cambria Math&quot;/&gt;&lt;wx:font wx:val=&quot;Cambria Math&quot;/&gt;&lt;w:i/&gt;&lt;/w:rPr&gt;&lt;m:t&gt;[(C+0.055)/1.055&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lt;/m:t&gt;&lt;/m:r&gt;&lt;/m:e&gt;&lt;m:sub/&gt;&lt;m:sup&gt;&lt;m:r&gt;&lt;w:rPr&gt;&lt;w:rFonts w:ascii=&quot;Cambria Math&quot; w:h-ansi=&quot;Cambria Math&quot;/&gt;&lt;wx:font wx:val=&quot;Cambria Math&quot;/&gt;&lt;w:i/&gt;&lt;/w:rPr&gt;&lt;m:t&gt;2.4&lt;/m:t&gt;&lt;/m:r&gt;&lt;/m:sup&gt;&lt;/m:sSubSup&gt;&lt;m:r&gt;&lt;m:rPr&gt;&lt;m:sty m:val=&quot;p&quot;/&gt;&lt;/m:rPr&gt;&lt;w:rPr&gt;&lt;w:rFonts w:ascii=&quot;Cambria Math&quot; w:h-ansi=&quot;Cambria Math&quot;/&gt;&lt;wx:font wx:val=&quot;Cambria Math&quot;/&gt;&lt;/w:rPr&gt;&lt;m:t&gt; ,            &lt;/m:t&gt;&lt;/m:r&gt;&lt;m:r&gt;&lt;w:rPr&gt;&lt;w:rFonts w:ascii=&quot;Cambria Math&quot; w:h-ansi=&quot;Cambria Math&quot;/&gt;&lt;wx:font wx:val=&quot;Cambria Math&quot;/&gt;&lt;w:i/&gt;&lt;/w:rPr&gt;&lt;m:t&gt;C&amp;gt;0.04045&lt;/m:t&gt;&lt;/m:r&gt;&lt;/m:e&gt;&lt;/m:e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color w:val="000000"/>
              </w:rPr>
              <w:fldChar w:fldCharType="end"/>
            </w:r>
            <w:r>
              <w:rPr>
                <w:color w:val="000000"/>
              </w:rPr>
              <w:t>……………………………</w:t>
            </w:r>
            <w:r>
              <w:rPr>
                <w:color w:val="000000"/>
              </w:rPr>
              <w:t>(B.1)</w:t>
            </w:r>
          </w:p>
          <w:p w14:paraId="0DD98ECC" w14:textId="280324AA" w:rsidR="00054AA9" w:rsidRDefault="001C679A">
            <w:pPr>
              <w:pStyle w:val="af9"/>
              <w:ind w:firstLineChars="0" w:firstLine="573"/>
              <w:rPr>
                <w:rFonts w:hAnsi="宋体"/>
                <w:szCs w:val="21"/>
              </w:rPr>
            </w:pPr>
            <w:r>
              <w:rPr>
                <w:rFonts w:hAnsi="宋体" w:hint="eastAsia"/>
                <w:szCs w:val="21"/>
              </w:rPr>
              <w:t>式中</w:t>
            </w:r>
            <w:r>
              <w:rPr>
                <w:rFonts w:hAnsi="宋体" w:hint="eastAsia"/>
                <w:i/>
                <w:szCs w:val="21"/>
              </w:rPr>
              <w:t>C</w:t>
            </w:r>
            <w:r>
              <w:rPr>
                <w:rFonts w:hint="eastAsia"/>
              </w:rPr>
              <w:t>为</w:t>
            </w:r>
            <w:r>
              <w:rPr>
                <w:rFonts w:hAnsi="宋体" w:hint="eastAsia"/>
                <w:szCs w:val="21"/>
              </w:rPr>
              <w:t xml:space="preserve">sRGB/Display </w:t>
            </w:r>
            <w:r>
              <w:rPr>
                <w:rFonts w:hAnsi="宋体" w:hint="eastAsia"/>
                <w:szCs w:val="21"/>
              </w:rPr>
              <w:t>P3</w:t>
            </w:r>
            <w:r>
              <w:rPr>
                <w:rFonts w:hAnsi="宋体" w:hint="eastAsia"/>
                <w:szCs w:val="21"/>
              </w:rPr>
              <w:t>色域下的归一化像素值</w:t>
            </w:r>
            <w:bookmarkStart w:id="5" w:name="OLE_LINK1"/>
            <w:bookmarkStart w:id="6" w:name="OLE_LINK2"/>
            <w:r>
              <w:rPr>
                <w:rFonts w:ascii="Times New Roman"/>
                <w:i/>
                <w:szCs w:val="21"/>
              </w:rPr>
              <w:t>R</w:t>
            </w:r>
            <w:r>
              <w:t>、</w:t>
            </w:r>
            <w:r>
              <w:rPr>
                <w:rFonts w:ascii="Times New Roman" w:hint="eastAsia"/>
                <w:i/>
                <w:szCs w:val="21"/>
              </w:rPr>
              <w:t>G</w:t>
            </w:r>
            <w:r>
              <w:rPr>
                <w:rFonts w:ascii="Times New Roman"/>
                <w:szCs w:val="21"/>
              </w:rPr>
              <w:t>或</w:t>
            </w:r>
            <w:r>
              <w:rPr>
                <w:rFonts w:ascii="Times New Roman" w:hint="eastAsia"/>
                <w:i/>
                <w:szCs w:val="21"/>
              </w:rPr>
              <w:t>B</w:t>
            </w:r>
            <w:bookmarkEnd w:id="5"/>
            <w:bookmarkEnd w:id="6"/>
            <w:r>
              <w:rPr>
                <w:rFonts w:ascii="Times New Roman" w:hint="eastAsia"/>
                <w:i/>
                <w:szCs w:val="21"/>
              </w:rPr>
              <w:t>（</w:t>
            </w:r>
            <w:r>
              <w:rPr>
                <w:rFonts w:hint="eastAsia"/>
                <w:szCs w:val="21"/>
              </w:rPr>
              <w:t>例如，如果</w:t>
            </w:r>
            <w:r>
              <w:rPr>
                <w:rFonts w:hint="eastAsia"/>
                <w:szCs w:val="21"/>
              </w:rPr>
              <w:t>RGB</w:t>
            </w:r>
            <w:r>
              <w:rPr>
                <w:rFonts w:hint="eastAsia"/>
                <w:szCs w:val="21"/>
              </w:rPr>
              <w:t>值在</w:t>
            </w:r>
            <w:r>
              <w:rPr>
                <w:rFonts w:hint="eastAsia"/>
                <w:szCs w:val="21"/>
              </w:rPr>
              <w:t>[0,255]</w:t>
            </w:r>
            <w:r>
              <w:rPr>
                <w:rFonts w:hint="eastAsia"/>
                <w:szCs w:val="21"/>
              </w:rPr>
              <w:t>范围内，则必须先将每个值除以</w:t>
            </w:r>
            <w:r>
              <w:rPr>
                <w:rFonts w:hint="eastAsia"/>
                <w:szCs w:val="21"/>
              </w:rPr>
              <w:t>255</w:t>
            </w:r>
            <w:r>
              <w:rPr>
                <w:rFonts w:hint="eastAsia"/>
                <w:szCs w:val="21"/>
              </w:rPr>
              <w:t>），</w:t>
            </w:r>
            <w:r>
              <w:rPr>
                <w:rFonts w:ascii="Times New Roman"/>
                <w:i/>
                <w:szCs w:val="21"/>
              </w:rPr>
              <w:t>C</w:t>
            </w:r>
            <w:r>
              <w:rPr>
                <w:rFonts w:ascii="Times New Roman"/>
                <w:i/>
                <w:szCs w:val="21"/>
                <w:vertAlign w:val="subscript"/>
              </w:rPr>
              <w:t>linear</w:t>
            </w:r>
            <w:r>
              <w:fldChar w:fldCharType="begin"/>
            </w:r>
            <w:r>
              <w:instrText xml:space="preserve"> QUOTE </w:instrText>
            </w:r>
            <m:oMath>
              <m:sSub>
                <m:sSubPr>
                  <m:ctrlPr>
                    <w:rPr>
                      <w:rFonts w:ascii="Cambria Math" w:hAnsi="Cambria Math"/>
                      <w:i/>
                    </w:rPr>
                  </m:ctrlPr>
                </m:sSubPr>
                <m:e>
                  <m:r>
                    <w:rPr>
                      <w:rFonts w:ascii="Cambria Math" w:hAnsi="Cambria Math"/>
                    </w:rPr>
                    <m:t>C</m:t>
                  </m:r>
                </m:e>
                <m:sub>
                  <m:r>
                    <w:rPr>
                      <w:rFonts w:ascii="Cambria Math" w:hAnsi="Cambria Math"/>
                    </w:rPr>
                    <m:t>linear</m:t>
                  </m:r>
                </m:sub>
              </m:sSub>
            </m:oMath>
            <w:r>
              <w:instrText xml:space="preserve"> </w:instrText>
            </w:r>
            <w:r>
              <w:fldChar w:fldCharType="separate"/>
            </w:r>
            <w:r>
              <w:fldChar w:fldCharType="end"/>
            </w:r>
            <w:r>
              <w:rPr>
                <w:rFonts w:hint="eastAsia"/>
              </w:rPr>
              <w:t>为</w:t>
            </w:r>
            <w:r>
              <w:rPr>
                <w:rFonts w:hAnsi="宋体" w:hint="eastAsia"/>
                <w:szCs w:val="21"/>
              </w:rPr>
              <w:t>线性归一化</w:t>
            </w:r>
            <w:r>
              <w:rPr>
                <w:rFonts w:hAnsi="宋体" w:hint="eastAsia"/>
                <w:szCs w:val="21"/>
              </w:rPr>
              <w:t>RGB</w:t>
            </w:r>
            <w:r>
              <w:rPr>
                <w:rFonts w:hAnsi="宋体" w:hint="eastAsia"/>
                <w:szCs w:val="21"/>
              </w:rPr>
              <w:t>值</w:t>
            </w:r>
            <w:r>
              <w:rPr>
                <w:rFonts w:ascii="Times New Roman" w:hint="eastAsia"/>
                <w:i/>
                <w:szCs w:val="21"/>
              </w:rPr>
              <w:t>R</w:t>
            </w:r>
            <w:r>
              <w:rPr>
                <w:rFonts w:ascii="Times New Roman"/>
                <w:i/>
                <w:szCs w:val="21"/>
                <w:vertAlign w:val="subscript"/>
              </w:rPr>
              <w:t>linear</w:t>
            </w:r>
            <w:r>
              <w:t xml:space="preserve"> </w:t>
            </w:r>
            <w:r>
              <w:fldChar w:fldCharType="begin"/>
            </w:r>
            <w:r>
              <w:instrText xml:space="preserve"> QUOTE </w:instrText>
            </w:r>
            <w:r>
              <w:rPr>
                <w:position w:val="-7"/>
              </w:rPr>
              <w:pict w14:anchorId="7FF04CDC">
                <v:shape id="_x0000_i1030" type="#_x0000_t75" style="width:40.7pt;height:15.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targetScreenSz w:val=&quot;1024x768&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10826&quot;/&gt;&lt;wsp:rsid wsp:val=&quot;00011C43&quot;/&gt;&lt;wsp:rsid wsp:val=&quot;00013250&quot;/&gt;&lt;wsp:rsid wsp:val=&quot;00033297&quot;/&gt;&lt;wsp:rsid wsp:val=&quot;000615C0&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F3DF3&quot;/&gt;&lt;wsp:rsid wsp:val=&quot;00111714&quot;/&gt;&lt;wsp:rsid wsp:val=&quot;0012344E&quot;/&gt;&lt;wsp:rsid wsp:val=&quot;0012383D&quot;/&gt;&lt;wsp:rsid wsp:val=&quot;00123EAC&quot;/&gt;&lt;wsp:rsid wsp:val=&quot;00143B0E&quot;/&gt;&lt;wsp:rsid wsp:val=&quot;00176278&quot;/&gt;&lt;wsp:rsid wsp:val=&quot;00182716&quot;/&gt;&lt;wsp:rsid wsp:val=&quot;00182F40&quot;/&gt;&lt;wsp:rsid wsp:val=&quot;00184462&quot;/&gt;&lt;wsp:rsid wsp:val=&quot;0019279C&quot;/&gt;&lt;wsp:rsid wsp:val=&quot;0019719B&quot;/&gt;&lt;wsp:rsid wsp:val=&quot;001C0D6A&quot;/&gt;&lt;wsp:rsid wsp:val=&quot;001C3DA2&quot;/&gt;&lt;wsp:rsid wsp:val=&quot;001C7FDA&quot;/&gt;&lt;wsp:rsid wsp:val=&quot;001D362D&quot;/&gt;&lt;wsp:rsid wsp:val=&quot;001F0DBC&quot;/&gt;&lt;wsp:rsid wsp:val=&quot;001F4BA2&quot;/&gt;&lt;wsp:rsid wsp:val=&quot;001F70D2&quot;/&gt;&lt;wsp:rsid wsp:val=&quot;002024EA&quot;/&gt;&lt;wsp:rsid wsp:val=&quot;002279C3&quot;/&gt;&lt;wsp:rsid wsp:val=&quot;00237897&quot;/&gt;&lt;wsp:rsid wsp:val=&quot;00244DB2&quot;/&gt;&lt;wsp:rsid wsp:val=&quot;00246087&quot;/&gt;&lt;wsp:rsid wsp:val=&quot;00254D2F&quot;/&gt;&lt;wsp:rsid wsp:val=&quot;00264728&quot;/&gt;&lt;wsp:rsid wsp:val=&quot;00296F3A&quot;/&gt;&lt;wsp:rsid wsp:val=&quot;002978E6&quot;/&gt;&lt;wsp:rsid wsp:val=&quot;002A20EF&quot;/&gt;&lt;wsp:rsid wsp:val=&quot;002B568E&quot;/&gt;&lt;wsp:rsid wsp:val=&quot;002B648A&quot;/&gt;&lt;wsp:rsid wsp:val=&quot;002C02B2&quot;/&gt;&lt;wsp:rsid wsp:val=&quot;002D5BC6&quot;/&gt;&lt;wsp:rsid wsp:val=&quot;003123DC&quot;/&gt;&lt;wsp:rsid wsp:val=&quot;003353A1&quot;/&gt;&lt;wsp:rsid wsp:val=&quot;00361E6A&quot;/&gt;&lt;wsp:rsid wsp:val=&quot;003708A8&quot;/&gt;&lt;wsp:rsid wsp:val=&quot;00385C3C&quot;/&gt;&lt;wsp:rsid wsp:val=&quot;003C1A1C&quot;/&gt;&lt;wsp:rsid wsp:val=&quot;003D7A7A&quot;/&gt;&lt;wsp:rsid wsp:val=&quot;003E590C&quot;/&gt;&lt;wsp:rsid wsp:val=&quot;003F5425&quot;/&gt;&lt;wsp:rsid wsp:val=&quot;004043C1&quot;/&gt;&lt;wsp:rsid wsp:val=&quot;00404706&quot;/&gt;&lt;wsp:rsid wsp:val=&quot;004577F7&quot;/&gt;&lt;wsp:rsid wsp:val=&quot;0046211E&quot;/&gt;&lt;wsp:rsid wsp:val=&quot;00473A08&quot;/&gt;&lt;wsp:rsid wsp:val=&quot;00475654&quot;/&gt;&lt;wsp:rsid wsp:val=&quot;0049211A&quot;/&gt;&lt;wsp:rsid wsp:val=&quot;004A30E0&quot;/&gt;&lt;wsp:rsid wsp:val=&quot;004A7CB7&quot;/&gt;&lt;wsp:rsid wsp:val=&quot;004B38F0&quot;/&gt;&lt;wsp:rsid wsp:val=&quot;004D4BBF&quot;/&gt;&lt;wsp:rsid wsp:val=&quot;004E189F&quot;/&gt;&lt;wsp:rsid wsp:val=&quot;0052058D&quot;/&gt;&lt;wsp:rsid wsp:val=&quot;0052400E&quot;/&gt;&lt;wsp:rsid wsp:val=&quot;00531B7B&quot;/&gt;&lt;wsp:rsid wsp:val=&quot;005541C7&quot;/&gt;&lt;wsp:rsid wsp:val=&quot;00572A8B&quot;/&gt;&lt;wsp:rsid wsp:val=&quot;005763D4&quot;/&gt;&lt;wsp:rsid wsp:val=&quot;005924DC&quot;/&gt;&lt;wsp:rsid wsp:val=&quot;00592CE7&quot;/&gt;&lt;wsp:rsid wsp:val=&quot;005A0443&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3726C&quot;/&gt;&lt;wsp:rsid wsp:val=&quot;0066277F&quot;/&gt;&lt;wsp:rsid wsp:val=&quot;00676AA5&quot;/&gt;&lt;wsp:rsid wsp:val=&quot;006818EC&quot;/&gt;&lt;wsp:rsid wsp:val=&quot;00686ADF&quot;/&gt;&lt;wsp:rsid wsp:val=&quot;006900D6&quot;/&gt;&lt;wsp:rsid wsp:val=&quot;006A31B0&quot;/&gt;&lt;wsp:rsid wsp:val=&quot;006B60FA&quot;/&gt;&lt;wsp:rsid wsp:val=&quot;006D2BE0&quot;/&gt;&lt;wsp:rsid wsp:val=&quot;006D2FA5&quot;/&gt;&lt;wsp:rsid wsp:val=&quot;006D7D6D&quot;/&gt;&lt;wsp:rsid wsp:val=&quot;006E01D6&quot;/&gt;&lt;wsp:rsid wsp:val=&quot;006E45F3&quot;/&gt;&lt;wsp:rsid wsp:val=&quot;0071035F&quot;/&gt;&lt;wsp:rsid wsp:val=&quot;007233A7&quot;/&gt;&lt;wsp:rsid wsp:val=&quot;00773DB2&quot;/&gt;&lt;wsp:rsid wsp:val=&quot;0077560D&quot;/&gt;&lt;wsp:rsid wsp:val=&quot;00777FF2&quot;/&gt;&lt;wsp:rsid wsp:val=&quot;00793E6D&quot;/&gt;&lt;wsp:rsid wsp:val=&quot;007C618A&quot;/&gt;&lt;wsp:rsid wsp:val=&quot;007E2874&quot;/&gt;&lt;wsp:rsid wsp:val=&quot;007F64F9&quot;/&gt;&lt;wsp:rsid wsp:val=&quot;00835D1F&quot;/&gt;&lt;wsp:rsid wsp:val=&quot;00863969&quot;/&gt;&lt;wsp:rsid wsp:val=&quot;00866583&quot;/&gt;&lt;wsp:rsid wsp:val=&quot;008779DE&quot;/&gt;&lt;wsp:rsid wsp:val=&quot;008A1617&quot;/&gt;&lt;wsp:rsid wsp:val=&quot;008A32B2&quot;/&gt;&lt;wsp:rsid wsp:val=&quot;008C50EB&quot;/&gt;&lt;wsp:rsid wsp:val=&quot;008C58D9&quot;/&gt;&lt;wsp:rsid wsp:val=&quot;008D602F&quot;/&gt;&lt;wsp:rsid wsp:val=&quot;008E0321&quot;/&gt;&lt;wsp:rsid wsp:val=&quot;008F0102&quot;/&gt;&lt;wsp:rsid wsp:val=&quot;00912059&quot;/&gt;&lt;wsp:rsid wsp:val=&quot;00924D80&quot;/&gt;&lt;wsp:rsid wsp:val=&quot;00937702&quot;/&gt;&lt;wsp:rsid wsp:val=&quot;00950069&quot;/&gt;&lt;wsp:rsid wsp:val=&quot;00952DB7&quot;/&gt;&lt;wsp:rsid wsp:val=&quot;009710BA&quot;/&gt;&lt;wsp:rsid wsp:val=&quot;009A1AD0&quot;/&gt;&lt;wsp:rsid wsp:val=&quot;009B0FA3&quot;/&gt;&lt;wsp:rsid wsp:val=&quot;009B17B5&quot;/&gt;&lt;wsp:rsid wsp:val=&quot;009B75EC&quot;/&gt;&lt;wsp:rsid wsp:val=&quot;009C6FA5&quot;/&gt;&lt;wsp:rsid wsp:val=&quot;009D3DAA&quot;/&gt;&lt;wsp:rsid wsp:val=&quot;00A05A38&quot;/&gt;&lt;wsp:rsid wsp:val=&quot;00A26320&quot;/&gt;&lt;wsp:rsid wsp:val=&quot;00A270D1&quot;/&gt;&lt;wsp:rsid wsp:val=&quot;00A3582C&quot;/&gt;&lt;wsp:rsid wsp:val=&quot;00A93D8D&quot;/&gt;&lt;wsp:rsid wsp:val=&quot;00A978C5&quot;/&gt;&lt;wsp:rsid wsp:val=&quot;00AA09F6&quot;/&gt;&lt;wsp:rsid wsp:val=&quot;00AB6026&quot;/&gt;&lt;wsp:rsid wsp:val=&quot;00AC76D3&quot;/&gt;&lt;wsp:rsid wsp:val=&quot;00AE0325&quot;/&gt;&lt;wsp:rsid wsp:val=&quot;00AE7DB0&quot;/&gt;&lt;wsp:rsid wsp:val=&quot;00B037ED&quot;/&gt;&lt;wsp:rsid wsp:val=&quot;00B05454&quot;/&gt;&lt;wsp:rsid wsp:val=&quot;00B075CA&quot;/&gt;&lt;wsp:rsid wsp:val=&quot;00B50590&quot;/&gt;&lt;wsp:rsid wsp:val=&quot;00B53AE3&quot;/&gt;&lt;wsp:rsid wsp:val=&quot;00B645B0&quot;/&gt;&lt;wsp:rsid wsp:val=&quot;00B80285&quot;/&gt;&lt;wsp:rsid wsp:val=&quot;00B81FFC&quot;/&gt;&lt;wsp:rsid wsp:val=&quot;00B91315&quot;/&gt;&lt;wsp:rsid wsp:val=&quot;00B93228&quot;/&gt;&lt;wsp:rsid wsp:val=&quot;00B95510&quot;/&gt;&lt;wsp:rsid wsp:val=&quot;00BB0A22&quot;/&gt;&lt;wsp:rsid wsp:val=&quot;00BC2A21&quot;/&gt;&lt;wsp:rsid wsp:val=&quot;00BC50F1&quot;/&gt;&lt;wsp:rsid wsp:val=&quot;00BC7B8D&quot;/&gt;&lt;wsp:rsid wsp:val=&quot;00BE4CD2&quot;/&gt;&lt;wsp:rsid wsp:val=&quot;00BE66BB&quot;/&gt;&lt;wsp:rsid wsp:val=&quot;00BF1379&quot;/&gt;&lt;wsp:rsid wsp:val=&quot;00BF2B57&quot;/&gt;&lt;wsp:rsid wsp:val=&quot;00C03CE2&quot;/&gt;&lt;wsp:rsid wsp:val=&quot;00C06A75&quot;/&gt;&lt;wsp:rsid wsp:val=&quot;00C212D8&quot;/&gt;&lt;wsp:rsid wsp:val=&quot;00C33907&quot;/&gt;&lt;wsp:rsid wsp:val=&quot;00C41A2A&quot;/&gt;&lt;wsp:rsid wsp:val=&quot;00C43312&quot;/&gt;&lt;wsp:rsid wsp:val=&quot;00C64633&quot;/&gt;&lt;wsp:rsid wsp:val=&quot;00C81A91&quot;/&gt;&lt;wsp:rsid wsp:val=&quot;00C86696&quot;/&gt;&lt;wsp:rsid wsp:val=&quot;00C873BD&quot;/&gt;&lt;wsp:rsid wsp:val=&quot;00C8755B&quot;/&gt;&lt;wsp:rsid wsp:val=&quot;00C95DFB&quot;/&gt;&lt;wsp:rsid wsp:val=&quot;00CA3EBC&quot;/&gt;&lt;wsp:rsid wsp:val=&quot;00CA69D8&quot;/&gt;&lt;wsp:rsid wsp:val=&quot;00CA6D27&quot;/&gt;&lt;wsp:rsid wsp:val=&quot;00CB41BD&quot;/&gt;&lt;wsp:rsid wsp:val=&quot;00CB5180&quot;/&gt;&lt;wsp:rsid wsp:val=&quot;00CC02AA&quot;/&gt;&lt;wsp:rsid wsp:val=&quot;00CC44FD&quot;/&gt;&lt;wsp:rsid wsp:val=&quot;00CC4B27&quot;/&gt;&lt;wsp:rsid wsp:val=&quot;00CD43D5&quot;/&gt;&lt;wsp:rsid wsp:val=&quot;00CE33B3&quot;/&gt;&lt;wsp:rsid wsp:val=&quot;00CF2295&quot;/&gt;&lt;wsp:rsid wsp:val=&quot;00CF49A9&quot;/&gt;&lt;wsp:rsid wsp:val=&quot;00D22D8E&quot;/&gt;&lt;wsp:rsid wsp:val=&quot;00D26458&quot;/&gt;&lt;wsp:rsid wsp:val=&quot;00D26E3C&quot;/&gt;&lt;wsp:rsid wsp:val=&quot;00D27A80&quot;/&gt;&lt;wsp:rsid wsp:val=&quot;00D319CC&quot;/&gt;&lt;wsp:rsid wsp:val=&quot;00D354A3&quot;/&gt;&lt;wsp:rsid wsp:val=&quot;00D4509B&quot;/&gt;&lt;wsp:rsid wsp:val=&quot;00D46F4E&quot;/&gt;&lt;wsp:rsid wsp:val=&quot;00D5163F&quot;/&gt;&lt;wsp:rsid wsp:val=&quot;00D61D35&quot;/&gt;&lt;wsp:rsid wsp:val=&quot;00D65071&quot;/&gt;&lt;wsp:rsid wsp:val=&quot;00D77BD6&quot;/&gt;&lt;wsp:rsid wsp:val=&quot;00D80473&quot;/&gt;&lt;wsp:rsid wsp:val=&quot;00D80E13&quot;/&gt;&lt;wsp:rsid wsp:val=&quot;00D82749&quot;/&gt;&lt;wsp:rsid wsp:val=&quot;00D8524E&quot;/&gt;&lt;wsp:rsid wsp:val=&quot;00D9383A&quot;/&gt;&lt;wsp:rsid wsp:val=&quot;00D95CA2&quot;/&gt;&lt;wsp:rsid wsp:val=&quot;00DB2900&quot;/&gt;&lt;wsp:rsid wsp:val=&quot;00DE63B3&quot;/&gt;&lt;wsp:rsid wsp:val=&quot;00E01DFC&quot;/&gt;&lt;wsp:rsid wsp:val=&quot;00E1555C&quot;/&gt;&lt;wsp:rsid wsp:val=&quot;00E45987&quot;/&gt;&lt;wsp:rsid wsp:val=&quot;00E473C1&quot;/&gt;&lt;wsp:rsid wsp:val=&quot;00E513F7&quot;/&gt;&lt;wsp:rsid wsp:val=&quot;00E6068C&quot;/&gt;&lt;wsp:rsid wsp:val=&quot;00E71CA9&quot;/&gt;&lt;wsp:rsid wsp:val=&quot;00EA0A21&quot;/&gt;&lt;wsp:rsid wsp:val=&quot;00ED2158&quot;/&gt;&lt;wsp:rsid wsp:val=&quot;00ED60F0&quot;/&gt;&lt;wsp:rsid wsp:val=&quot;00EE2A95&quot;/&gt;&lt;wsp:rsid wsp:val=&quot;00F077F0&quot;/&gt;&lt;wsp:rsid wsp:val=&quot;00F30CBF&quot;/&gt;&lt;wsp:rsid wsp:val=&quot;00F311D2&quot;/&gt;&lt;wsp:rsid wsp:val=&quot;00F32C8D&quot;/&gt;&lt;wsp:rsid wsp:val=&quot;00F4328F&quot;/&gt;&lt;wsp:rsid wsp:val=&quot;00F552ED&quot;/&gt;&lt;wsp:rsid wsp:val=&quot;00F83619&quot;/&gt;&lt;wsp:rsid wsp:val=&quot;00F9686F&quot;/&gt;&lt;wsp:rsid wsp:val=&quot;00FA0045&quot;/&gt;&lt;wsp:rsid wsp:val=&quot;00FA1FAE&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p wsp:rsidR=&quot;00000000&quot; wsp:rsidRDefault=&quot;00A978C5&quot;&gt;&lt;m:oMathPara&gt;&lt;m:oMath&gt;&lt;m:r&gt;&lt;m:rPr&gt;&lt;m:sty m:val=&quot;p&quot;/&gt;&lt;/m:rPr&gt;&lt;w:rPr&gt;&lt;w:rFonts w:ascii=&quot;Cambria Math&quot; w:h-ansi=&quot;Cambria Math&quot; w:hint=&quot;fareast&quot;/&gt;&lt;wx:font wx:val=&quot;宋体&quot;/&gt;&lt;w:color w:val=&quot;000000&quot;/&gt;&lt;w:sz-cs w:val=&quot;21&quot;/&gt;&lt;/w:rPr&gt;&lt;m:t&gt;值&lt;/m:t&gt;&lt;/m:r&gt;&lt;m:sSub&gt;&lt;m:sSubPr&gt;&lt;m:ctrlPr&gt;&lt;w:rPr&gt;&lt;w:rFonts w:ascii=&quot;Cambria Math&quot; &quot;/&gt;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linear&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5" o:title="" chromakey="white"/>
                </v:shape>
              </w:pict>
            </w:r>
            <w:r>
              <w:instrText xml:space="preserve"> </w:instrText>
            </w:r>
            <w:r>
              <w:fldChar w:fldCharType="separate"/>
            </w:r>
            <w:r>
              <w:fldChar w:fldCharType="end"/>
            </w:r>
            <w:r>
              <w:rPr>
                <w:rFonts w:hint="eastAsia"/>
              </w:rPr>
              <w:t>、</w:t>
            </w:r>
            <w:r>
              <w:rPr>
                <w:rFonts w:ascii="Times New Roman" w:hint="eastAsia"/>
                <w:i/>
                <w:szCs w:val="21"/>
              </w:rPr>
              <w:t>G</w:t>
            </w:r>
            <w:r>
              <w:rPr>
                <w:rFonts w:ascii="Times New Roman"/>
                <w:i/>
                <w:szCs w:val="21"/>
                <w:vertAlign w:val="subscript"/>
              </w:rPr>
              <w:t>linear</w:t>
            </w:r>
            <w:r>
              <w:rPr>
                <w:rFonts w:hint="eastAsia"/>
              </w:rPr>
              <w:t>或</w:t>
            </w:r>
            <w:r>
              <w:rPr>
                <w:rFonts w:ascii="Times New Roman" w:hint="eastAsia"/>
                <w:i/>
                <w:szCs w:val="21"/>
              </w:rPr>
              <w:t>B</w:t>
            </w:r>
            <w:r>
              <w:rPr>
                <w:rFonts w:ascii="Times New Roman"/>
                <w:i/>
                <w:szCs w:val="21"/>
                <w:vertAlign w:val="subscript"/>
              </w:rPr>
              <w:t>linear</w:t>
            </w:r>
            <w:r>
              <w:rPr>
                <w:rFonts w:hint="eastAsia"/>
                <w:szCs w:val="21"/>
              </w:rPr>
              <w:t>。</w:t>
            </w:r>
          </w:p>
          <w:p w14:paraId="6E47E613" w14:textId="77777777" w:rsidR="00054AA9" w:rsidRDefault="001C679A">
            <w:pPr>
              <w:pStyle w:val="af9"/>
              <w:ind w:firstLineChars="0" w:firstLine="573"/>
              <w:rPr>
                <w:rFonts w:hAnsi="宋体"/>
                <w:szCs w:val="21"/>
              </w:rPr>
            </w:pPr>
            <w:r>
              <w:rPr>
                <w:rFonts w:hAnsi="宋体" w:hint="eastAsia"/>
                <w:szCs w:val="21"/>
              </w:rPr>
              <w:t>2. sRGB/Display P3</w:t>
            </w:r>
            <w:r>
              <w:rPr>
                <w:rFonts w:hAnsi="宋体" w:hint="eastAsia"/>
                <w:szCs w:val="21"/>
              </w:rPr>
              <w:t>色域的线性</w:t>
            </w:r>
            <w:r>
              <w:rPr>
                <w:rFonts w:hAnsi="宋体" w:hint="eastAsia"/>
                <w:szCs w:val="21"/>
              </w:rPr>
              <w:t>RGB</w:t>
            </w:r>
            <w:r>
              <w:rPr>
                <w:rFonts w:hAnsi="宋体" w:hint="eastAsia"/>
                <w:szCs w:val="21"/>
              </w:rPr>
              <w:t>值转换到</w:t>
            </w:r>
            <w:r>
              <w:rPr>
                <w:rFonts w:hAnsi="宋体" w:hint="eastAsia"/>
                <w:szCs w:val="21"/>
              </w:rPr>
              <w:t>CIEXYZ</w:t>
            </w:r>
            <w:r>
              <w:rPr>
                <w:rFonts w:hAnsi="宋体" w:hint="eastAsia"/>
                <w:szCs w:val="21"/>
              </w:rPr>
              <w:t>色彩空间，转换式如公式</w:t>
            </w:r>
            <w:r>
              <w:rPr>
                <w:rFonts w:hAnsi="宋体" w:hint="eastAsia"/>
                <w:szCs w:val="21"/>
              </w:rPr>
              <w:t>B.2</w:t>
            </w:r>
            <w:r>
              <w:rPr>
                <w:rFonts w:hAnsi="宋体" w:hint="eastAsia"/>
                <w:szCs w:val="21"/>
              </w:rPr>
              <w:t>所示：</w:t>
            </w:r>
          </w:p>
          <w:p w14:paraId="5752490F" w14:textId="5E7B64BA" w:rsidR="00054AA9" w:rsidRDefault="008738C6">
            <w:pPr>
              <w:jc w:val="center"/>
              <w:rPr>
                <w:rFonts w:ascii="宋体" w:hAnsi="宋体"/>
                <w:kern w:val="0"/>
                <w:szCs w:val="21"/>
              </w:rPr>
            </w:pPr>
            <m:oMath>
              <m:d>
                <m:dPr>
                  <m:begChr m:val="["/>
                  <m:endChr m:val="]"/>
                  <m:ctrlPr>
                    <w:rPr>
                      <w:rFonts w:ascii="Cambria Math" w:hAnsi="Cambria Math"/>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r>
                      <m:e>
                        <m:r>
                          <w:rPr>
                            <w:rFonts w:ascii="Cambria Math" w:hAnsi="Cambria Math"/>
                          </w:rPr>
                          <m:t>Z</m:t>
                        </m:r>
                      </m:e>
                    </m:mr>
                  </m:m>
                </m:e>
              </m:d>
              <m:r>
                <w:rPr>
                  <w:rFonts w:ascii="Cambria Math" w:hAnsi="Cambria Math"/>
                </w:rPr>
                <m:t>=</m:t>
              </m:r>
              <m:d>
                <m:dPr>
                  <m:begChr m:val="["/>
                  <m:endChr m:val="]"/>
                  <m:ctrlPr>
                    <w:rPr>
                      <w:rFonts w:ascii="Cambria Math" w:hAnsi="Cambria Math"/>
                      <w:i/>
                    </w:rPr>
                  </m:ctrlPr>
                </m:dPr>
                <m:e>
                  <m:r>
                    <w:rPr>
                      <w:rFonts w:ascii="Cambria Math" w:hAnsi="Cambria Math"/>
                    </w:rPr>
                    <m:t>M</m:t>
                  </m:r>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linear</m:t>
                            </m:r>
                          </m:sub>
                        </m:sSub>
                      </m:e>
                    </m:mr>
                    <m:mr>
                      <m:e>
                        <m:sSub>
                          <m:sSubPr>
                            <m:ctrlPr>
                              <w:rPr>
                                <w:rFonts w:ascii="Cambria Math" w:hAnsi="Cambria Math"/>
                                <w:i/>
                              </w:rPr>
                            </m:ctrlPr>
                          </m:sSubPr>
                          <m:e>
                            <m:r>
                              <w:rPr>
                                <w:rFonts w:ascii="Cambria Math" w:hAnsi="Cambria Math"/>
                              </w:rPr>
                              <m:t>G</m:t>
                            </m:r>
                          </m:e>
                          <m:sub>
                            <m:r>
                              <w:rPr>
                                <w:rFonts w:ascii="Cambria Math" w:hAnsi="Cambria Math"/>
                              </w:rPr>
                              <m:t>linear</m:t>
                            </m:r>
                          </m:sub>
                        </m:sSub>
                      </m:e>
                    </m:mr>
                    <m:mr>
                      <m:e>
                        <m:sSub>
                          <m:sSubPr>
                            <m:ctrlPr>
                              <w:rPr>
                                <w:rFonts w:ascii="Cambria Math" w:hAnsi="Cambria Math"/>
                                <w:i/>
                              </w:rPr>
                            </m:ctrlPr>
                          </m:sSubPr>
                          <m:e>
                            <m:r>
                              <w:rPr>
                                <w:rFonts w:ascii="Cambria Math" w:hAnsi="Cambria Math"/>
                              </w:rPr>
                              <m:t>B</m:t>
                            </m:r>
                          </m:e>
                          <m:sub>
                            <m:r>
                              <w:rPr>
                                <w:rFonts w:ascii="Cambria Math" w:hAnsi="Cambria Math"/>
                              </w:rPr>
                              <m:t>linear</m:t>
                            </m:r>
                          </m:sub>
                        </m:sSub>
                      </m:e>
                    </m:mr>
                  </m:m>
                </m:e>
              </m:d>
            </m:oMath>
            <w:r w:rsidR="001C679A">
              <w:rPr>
                <w:rFonts w:ascii="宋体"/>
                <w:color w:val="000000"/>
                <w:kern w:val="0"/>
                <w:szCs w:val="20"/>
              </w:rPr>
              <w:t>…………………………………………………</w:t>
            </w:r>
            <w:r w:rsidR="001C679A">
              <w:rPr>
                <w:rFonts w:ascii="宋体"/>
                <w:color w:val="000000"/>
                <w:kern w:val="0"/>
                <w:szCs w:val="20"/>
              </w:rPr>
              <w:t>(B.</w:t>
            </w:r>
            <w:r w:rsidR="001C679A">
              <w:rPr>
                <w:rFonts w:ascii="宋体" w:hint="eastAsia"/>
                <w:color w:val="000000"/>
                <w:kern w:val="0"/>
                <w:szCs w:val="20"/>
              </w:rPr>
              <w:t>2</w:t>
            </w:r>
            <w:r w:rsidR="001C679A">
              <w:rPr>
                <w:rFonts w:ascii="宋体"/>
                <w:color w:val="000000"/>
                <w:kern w:val="0"/>
                <w:szCs w:val="20"/>
              </w:rPr>
              <w:t>)</w:t>
            </w:r>
          </w:p>
          <w:p w14:paraId="0AC99C7E" w14:textId="77777777" w:rsidR="00054AA9" w:rsidRDefault="001C679A">
            <w:pPr>
              <w:pStyle w:val="af9"/>
              <w:ind w:firstLineChars="0" w:firstLine="573"/>
              <w:rPr>
                <w:rFonts w:hAnsi="宋体"/>
                <w:szCs w:val="21"/>
              </w:rPr>
            </w:pPr>
            <w:r>
              <w:rPr>
                <w:rFonts w:hAnsi="宋体" w:hint="eastAsia"/>
                <w:szCs w:val="21"/>
              </w:rPr>
              <w:t>式中</w:t>
            </w:r>
            <w:r>
              <w:rPr>
                <w:rFonts w:hAnsi="宋体" w:hint="eastAsia"/>
                <w:szCs w:val="21"/>
              </w:rPr>
              <w:t>XYZ</w:t>
            </w:r>
            <w:r>
              <w:rPr>
                <w:rFonts w:hAnsi="宋体" w:hint="eastAsia"/>
                <w:szCs w:val="21"/>
              </w:rPr>
              <w:t>值的标称范围为</w:t>
            </w:r>
            <w:r>
              <w:rPr>
                <w:rFonts w:hAnsi="宋体" w:hint="eastAsia"/>
                <w:szCs w:val="21"/>
              </w:rPr>
              <w:t>[0,1]</w:t>
            </w:r>
            <w:r>
              <w:rPr>
                <w:rFonts w:hAnsi="宋体" w:hint="eastAsia"/>
                <w:szCs w:val="21"/>
              </w:rPr>
              <w:t>，</w:t>
            </w:r>
            <w:r>
              <w:rPr>
                <w:rFonts w:ascii="Times New Roman"/>
                <w:i/>
                <w:szCs w:val="21"/>
              </w:rPr>
              <w:t>M</w:t>
            </w:r>
            <w:r>
              <w:rPr>
                <w:rFonts w:hAnsi="宋体" w:hint="eastAsia"/>
                <w:szCs w:val="21"/>
              </w:rPr>
              <w:t>为</w:t>
            </w:r>
            <w:r>
              <w:rPr>
                <w:rFonts w:hint="eastAsia"/>
              </w:rPr>
              <w:t>3</w:t>
            </w:r>
            <w:r>
              <w:rPr>
                <w:rFonts w:hAnsi="宋体"/>
              </w:rPr>
              <w:t>×</w:t>
            </w:r>
            <w:r>
              <w:rPr>
                <w:rFonts w:hint="eastAsia"/>
              </w:rPr>
              <w:t>3</w:t>
            </w:r>
            <w:r>
              <w:rPr>
                <w:rFonts w:hint="eastAsia"/>
              </w:rPr>
              <w:t>转化矩阵。</w:t>
            </w:r>
            <w:r>
              <w:rPr>
                <w:rFonts w:hAnsi="宋体" w:hint="eastAsia"/>
                <w:szCs w:val="21"/>
              </w:rPr>
              <w:t>对于</w:t>
            </w:r>
            <w:r>
              <w:rPr>
                <w:rFonts w:hAnsi="宋体" w:hint="eastAsia"/>
                <w:szCs w:val="21"/>
              </w:rPr>
              <w:t>sRGB</w:t>
            </w:r>
            <w:r>
              <w:rPr>
                <w:rFonts w:hAnsi="宋体" w:hint="eastAsia"/>
                <w:szCs w:val="21"/>
              </w:rPr>
              <w:t>色域：</w:t>
            </w:r>
          </w:p>
          <w:p w14:paraId="738551A8" w14:textId="77777777" w:rsidR="00054AA9" w:rsidRDefault="001C679A">
            <w:pPr>
              <w:pStyle w:val="af9"/>
              <w:ind w:firstLineChars="0" w:firstLine="573"/>
              <w:jc w:val="center"/>
              <w:rPr>
                <w:rFonts w:hAnsi="宋体"/>
              </w:rPr>
            </w:pPr>
            <m:oMathPara>
              <m:oMath>
                <m:r>
                  <w:rPr>
                    <w:rFonts w:ascii="Cambria Math" w:hAnsi="Cambria Math"/>
                  </w:rPr>
                  <m:t>M</m:t>
                </m:r>
                <m:r>
                  <m:rPr>
                    <m:sty m:val="p"/>
                  </m:rPr>
                  <w:rPr>
                    <w:rFonts w:ascii="Cambria Math" w:hAnsi="Cambria Math"/>
                  </w:rPr>
                  <m:t xml:space="preserve">= </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0.4124</m:t>
                          </m:r>
                        </m:e>
                        <m:e>
                          <m:r>
                            <w:rPr>
                              <w:rFonts w:ascii="Cambria Math" w:hAnsi="Cambria Math"/>
                            </w:rPr>
                            <m:t>0.3576</m:t>
                          </m:r>
                        </m:e>
                        <m:e>
                          <m:r>
                            <w:rPr>
                              <w:rFonts w:ascii="Cambria Math" w:hAnsi="Cambria Math"/>
                            </w:rPr>
                            <m:t>0.1805</m:t>
                          </m:r>
                        </m:e>
                      </m:mr>
                      <m:mr>
                        <m:e>
                          <m:r>
                            <w:rPr>
                              <w:rFonts w:ascii="Cambria Math" w:hAnsi="Cambria Math"/>
                            </w:rPr>
                            <m:t>0.2126</m:t>
                          </m:r>
                        </m:e>
                        <m:e>
                          <m:r>
                            <w:rPr>
                              <w:rFonts w:ascii="Cambria Math" w:hAnsi="Cambria Math"/>
                            </w:rPr>
                            <m:t>0.7152</m:t>
                          </m:r>
                        </m:e>
                        <m:e>
                          <m:r>
                            <w:rPr>
                              <w:rFonts w:ascii="Cambria Math" w:hAnsi="Cambria Math"/>
                            </w:rPr>
                            <m:t>0.0722</m:t>
                          </m:r>
                        </m:e>
                      </m:mr>
                      <m:mr>
                        <m:e>
                          <m:r>
                            <w:rPr>
                              <w:rFonts w:ascii="Cambria Math" w:hAnsi="Cambria Math"/>
                            </w:rPr>
                            <m:t xml:space="preserve"> 0.0193</m:t>
                          </m:r>
                        </m:e>
                        <m:e>
                          <m:r>
                            <w:rPr>
                              <w:rFonts w:ascii="Cambria Math" w:hAnsi="Cambria Math"/>
                            </w:rPr>
                            <m:t>0.1192</m:t>
                          </m:r>
                        </m:e>
                        <m:e>
                          <m:r>
                            <w:rPr>
                              <w:rFonts w:ascii="Cambria Math" w:hAnsi="Cambria Math"/>
                            </w:rPr>
                            <m:t>0.9505</m:t>
                          </m:r>
                        </m:e>
                      </m:mr>
                    </m:m>
                  </m:e>
                </m:d>
              </m:oMath>
            </m:oMathPara>
          </w:p>
          <w:p w14:paraId="5C9A8999" w14:textId="77777777" w:rsidR="00054AA9" w:rsidRDefault="00054AA9">
            <w:pPr>
              <w:pStyle w:val="af9"/>
              <w:ind w:firstLineChars="0" w:firstLine="573"/>
              <w:rPr>
                <w:rFonts w:hAnsi="宋体"/>
              </w:rPr>
            </w:pPr>
          </w:p>
          <w:p w14:paraId="2F9D9E41" w14:textId="77777777" w:rsidR="00054AA9" w:rsidRDefault="001C679A">
            <w:pPr>
              <w:pStyle w:val="af9"/>
              <w:ind w:firstLineChars="0" w:firstLine="573"/>
              <w:rPr>
                <w:rFonts w:hAnsi="宋体"/>
              </w:rPr>
            </w:pPr>
            <w:r>
              <w:rPr>
                <w:rFonts w:hAnsi="宋体" w:hint="eastAsia"/>
                <w:szCs w:val="21"/>
              </w:rPr>
              <w:t>对于</w:t>
            </w:r>
            <w:r>
              <w:rPr>
                <w:rFonts w:hAnsi="宋体" w:hint="eastAsia"/>
                <w:szCs w:val="21"/>
              </w:rPr>
              <w:t>Display P3</w:t>
            </w:r>
            <w:r>
              <w:rPr>
                <w:rFonts w:hAnsi="宋体" w:hint="eastAsia"/>
                <w:szCs w:val="21"/>
              </w:rPr>
              <w:t>色域：</w:t>
            </w:r>
          </w:p>
          <w:p w14:paraId="4CCCFE20" w14:textId="77777777" w:rsidR="00054AA9" w:rsidRDefault="001C679A">
            <w:pPr>
              <w:pStyle w:val="af9"/>
              <w:ind w:firstLineChars="0" w:firstLine="573"/>
              <w:jc w:val="center"/>
              <w:rPr>
                <w:rFonts w:hAnsi="宋体"/>
                <w:color w:val="000000"/>
                <w:szCs w:val="21"/>
              </w:rPr>
            </w:pPr>
            <m:oMathPara>
              <m:oMath>
                <m:r>
                  <w:rPr>
                    <w:rFonts w:ascii="Cambria Math" w:hAnsi="Cambria Math"/>
                  </w:rPr>
                  <m:t>M</m:t>
                </m:r>
                <m:r>
                  <m:rPr>
                    <m:sty m:val="p"/>
                  </m:rPr>
                  <w:rPr>
                    <w:rFonts w:ascii="Cambria Math" w:hAnsi="Cambria Math"/>
                  </w:rPr>
                  <m:t xml:space="preserve">= </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0.4866</m:t>
                          </m:r>
                        </m:e>
                        <m:e>
                          <m:r>
                            <w:rPr>
                              <w:rFonts w:ascii="Cambria Math" w:hAnsi="Cambria Math"/>
                            </w:rPr>
                            <m:t>0.2657</m:t>
                          </m:r>
                        </m:e>
                        <m:e>
                          <m:r>
                            <w:rPr>
                              <w:rFonts w:ascii="Cambria Math" w:hAnsi="Cambria Math"/>
                            </w:rPr>
                            <m:t>0.1982</m:t>
                          </m:r>
                        </m:e>
                      </m:mr>
                      <m:mr>
                        <m:e>
                          <m:r>
                            <w:rPr>
                              <w:rFonts w:ascii="Cambria Math" w:hAnsi="Cambria Math"/>
                            </w:rPr>
                            <m:t>0.2290</m:t>
                          </m:r>
                        </m:e>
                        <m:e>
                          <m:r>
                            <w:rPr>
                              <w:rFonts w:ascii="Cambria Math" w:hAnsi="Cambria Math"/>
                            </w:rPr>
                            <m:t>0.6917</m:t>
                          </m:r>
                        </m:e>
                        <m:e>
                          <m:r>
                            <w:rPr>
                              <w:rFonts w:ascii="Cambria Math" w:hAnsi="Cambria Math"/>
                            </w:rPr>
                            <m:t>0.0793</m:t>
                          </m:r>
                        </m:e>
                      </m:mr>
                      <m:mr>
                        <m:e>
                          <m:r>
                            <w:rPr>
                              <w:rFonts w:ascii="Cambria Math" w:hAnsi="Cambria Math"/>
                            </w:rPr>
                            <m:t>-</m:t>
                          </m:r>
                          <m:r>
                            <w:rPr>
                              <w:rFonts w:ascii="Cambria Math" w:hAnsi="Cambria Math"/>
                            </w:rPr>
                            <m:t>3.9721×</m:t>
                          </m:r>
                          <m:sSup>
                            <m:sSupPr>
                              <m:ctrlPr>
                                <w:rPr>
                                  <w:rFonts w:ascii="Cambria Math" w:hAnsi="Cambria Math"/>
                                  <w:i/>
                                </w:rPr>
                              </m:ctrlPr>
                            </m:sSupPr>
                            <m:e>
                              <m:r>
                                <w:rPr>
                                  <w:rFonts w:ascii="Cambria Math" w:hAnsi="Cambria Math"/>
                                </w:rPr>
                                <m:t>10</m:t>
                              </m:r>
                            </m:e>
                            <m:sup>
                              <m:r>
                                <w:rPr>
                                  <w:rFonts w:ascii="Cambria Math" w:hAnsi="Cambria Math"/>
                                </w:rPr>
                                <m:t>-</m:t>
                              </m:r>
                              <m:r>
                                <w:rPr>
                                  <w:rFonts w:ascii="Cambria Math" w:hAnsi="Cambria Math"/>
                                </w:rPr>
                                <m:t>17</m:t>
                              </m:r>
                            </m:sup>
                          </m:sSup>
                        </m:e>
                        <m:e>
                          <m:r>
                            <w:rPr>
                              <w:rFonts w:ascii="Cambria Math" w:hAnsi="Cambria Math"/>
                            </w:rPr>
                            <m:t>0.0451</m:t>
                          </m:r>
                        </m:e>
                        <m:e>
                          <m:r>
                            <w:rPr>
                              <w:rFonts w:ascii="Cambria Math" w:hAnsi="Cambria Math"/>
                            </w:rPr>
                            <m:t>1.0439</m:t>
                          </m:r>
                        </m:e>
                      </m:mr>
                    </m:m>
                  </m:e>
                </m:d>
              </m:oMath>
            </m:oMathPara>
          </w:p>
          <w:p w14:paraId="6F3DFBA5" w14:textId="77777777" w:rsidR="00054AA9" w:rsidRDefault="001C679A">
            <w:pPr>
              <w:pStyle w:val="af9"/>
              <w:rPr>
                <w:rFonts w:hAnsi="宋体"/>
                <w:szCs w:val="21"/>
                <w:lang w:val="pt-BR"/>
              </w:rPr>
            </w:pPr>
            <w:r>
              <w:rPr>
                <w:rFonts w:hAnsi="宋体" w:hint="eastAsia"/>
                <w:szCs w:val="21"/>
              </w:rPr>
              <w:t xml:space="preserve"> </w:t>
            </w:r>
          </w:p>
          <w:p w14:paraId="37EBE9F8" w14:textId="77777777" w:rsidR="00054AA9" w:rsidRDefault="001C679A">
            <w:pPr>
              <w:pStyle w:val="af9"/>
              <w:ind w:firstLineChars="0" w:firstLine="573"/>
              <w:rPr>
                <w:lang w:val="pt-BR"/>
              </w:rPr>
            </w:pPr>
            <w:r>
              <w:rPr>
                <w:rFonts w:hAnsi="宋体" w:hint="eastAsia"/>
                <w:szCs w:val="21"/>
                <w:lang w:val="fr-FR"/>
              </w:rPr>
              <w:t>2.CIEXYZ</w:t>
            </w:r>
            <w:r>
              <w:rPr>
                <w:rFonts w:hAnsi="宋体" w:hint="eastAsia"/>
                <w:szCs w:val="21"/>
              </w:rPr>
              <w:t>色彩空间转换成</w:t>
            </w:r>
            <w:r>
              <w:rPr>
                <w:rFonts w:hAnsi="宋体" w:hint="eastAsia"/>
                <w:szCs w:val="21"/>
                <w:lang w:val="fr-FR"/>
              </w:rPr>
              <w:t>CIEL</w:t>
            </w:r>
            <w:r>
              <w:rPr>
                <w:rFonts w:hAnsi="宋体" w:hint="eastAsia"/>
                <w:szCs w:val="21"/>
                <w:vertAlign w:val="superscript"/>
                <w:lang w:val="fr-FR"/>
              </w:rPr>
              <w:t>*</w:t>
            </w:r>
            <w:r>
              <w:rPr>
                <w:rFonts w:hAnsi="宋体" w:hint="eastAsia"/>
                <w:szCs w:val="21"/>
                <w:lang w:val="fr-FR"/>
              </w:rPr>
              <w:t>a</w:t>
            </w:r>
            <w:r>
              <w:rPr>
                <w:rFonts w:hAnsi="宋体" w:hint="eastAsia"/>
                <w:szCs w:val="21"/>
                <w:vertAlign w:val="superscript"/>
                <w:lang w:val="fr-FR"/>
              </w:rPr>
              <w:t>*</w:t>
            </w:r>
            <w:r>
              <w:rPr>
                <w:rFonts w:hAnsi="宋体" w:hint="eastAsia"/>
                <w:szCs w:val="21"/>
                <w:lang w:val="fr-FR"/>
              </w:rPr>
              <w:t>b</w:t>
            </w:r>
            <w:r>
              <w:rPr>
                <w:rFonts w:hAnsi="宋体" w:hint="eastAsia"/>
                <w:szCs w:val="21"/>
                <w:vertAlign w:val="superscript"/>
                <w:lang w:val="fr-FR"/>
              </w:rPr>
              <w:t xml:space="preserve">* </w:t>
            </w:r>
            <w:r>
              <w:rPr>
                <w:rFonts w:hAnsi="宋体" w:hint="eastAsia"/>
                <w:szCs w:val="21"/>
              </w:rPr>
              <w:t>色彩空间</w:t>
            </w:r>
            <w:r>
              <w:rPr>
                <w:rFonts w:hAnsi="宋体" w:hint="eastAsia"/>
                <w:szCs w:val="21"/>
                <w:lang w:val="fr-FR"/>
              </w:rPr>
              <w:t>，</w:t>
            </w:r>
            <w:r>
              <w:rPr>
                <w:rFonts w:hAnsi="宋体" w:hint="eastAsia"/>
                <w:szCs w:val="21"/>
              </w:rPr>
              <w:t>转换式如公式</w:t>
            </w:r>
            <w:r>
              <w:rPr>
                <w:rFonts w:hAnsi="宋体"/>
                <w:szCs w:val="21"/>
                <w:lang w:val="pt-BR"/>
              </w:rPr>
              <w:t>B.</w:t>
            </w:r>
            <w:r>
              <w:rPr>
                <w:rFonts w:hAnsi="宋体" w:hint="eastAsia"/>
                <w:szCs w:val="21"/>
                <w:lang w:val="pt-BR"/>
              </w:rPr>
              <w:t>3</w:t>
            </w:r>
            <w:r>
              <w:rPr>
                <w:rFonts w:hAnsi="宋体" w:hint="eastAsia"/>
                <w:szCs w:val="21"/>
              </w:rPr>
              <w:t>所示</w:t>
            </w:r>
            <w:r>
              <w:rPr>
                <w:rFonts w:hAnsi="宋体" w:hint="eastAsia"/>
                <w:szCs w:val="21"/>
                <w:lang w:val="fr-FR"/>
              </w:rPr>
              <w:t>：</w:t>
            </w:r>
          </w:p>
          <w:p w14:paraId="707BA0D6" w14:textId="2DD90EEE" w:rsidR="00054AA9" w:rsidRDefault="001C679A">
            <w:pPr>
              <w:pStyle w:val="af9"/>
              <w:jc w:val="left"/>
              <w:rPr>
                <w:rFonts w:ascii="Times New Roman"/>
                <w:lang w:val="pt-BR"/>
              </w:rPr>
            </w:pPr>
            <w:r>
              <w:rPr>
                <w:rFonts w:hint="eastAsia"/>
                <w:lang w:val="pt-BR"/>
              </w:rPr>
              <w:t>L</w:t>
            </w:r>
            <w:r>
              <w:rPr>
                <w:rFonts w:hint="eastAsia"/>
                <w:vertAlign w:val="superscript"/>
                <w:lang w:val="pt-BR"/>
              </w:rPr>
              <w:t>*</w:t>
            </w:r>
            <w:r>
              <w:rPr>
                <w:lang w:val="pt-BR"/>
              </w:rPr>
              <w:fldChar w:fldCharType="begin"/>
            </w:r>
            <w:r>
              <w:rPr>
                <w:lang w:val="pt-BR"/>
              </w:rPr>
              <w:instrText xml:space="preserve"> QUOTE </w:instrText>
            </w:r>
            <m:oMath>
              <m:r>
                <m:rPr>
                  <m:sty m:val="p"/>
                </m:rPr>
                <w:rPr>
                  <w:rFonts w:ascii="Cambria Math" w:hAnsi="Cambria Math"/>
                  <w:lang w:val="pt-BR"/>
                </w:rPr>
                <m:t xml:space="preserve"> </m:t>
              </m:r>
              <m:r>
                <w:rPr>
                  <w:rFonts w:ascii="Cambria Math" w:hAnsi="Cambria Math"/>
                  <w:lang w:val="pt-BR"/>
                </w:rPr>
                <m:t>=116</m:t>
              </m:r>
              <m:r>
                <w:rPr>
                  <w:rFonts w:ascii="Cambria Math" w:hAnsi="Cambria Math"/>
                </w:rPr>
                <m:t>f</m:t>
              </m:r>
              <m:r>
                <w:rPr>
                  <w:rFonts w:ascii="Cambria Math" w:hAnsi="Cambria Math"/>
                  <w:lang w:val="pt-BR"/>
                </w:rPr>
                <m:t>(</m:t>
              </m:r>
              <m:r>
                <m:rPr>
                  <m:sty m:val="p"/>
                </m:rPr>
                <w:rPr>
                  <w:rFonts w:ascii="Cambria Math" w:hAnsi="Cambria Math" w:hint="eastAsia"/>
                  <w:color w:val="000000"/>
                  <w:szCs w:val="21"/>
                  <w:lang w:val="es-ES"/>
                </w:rPr>
                <m:t>Y/</m:t>
              </m:r>
              <m:sSub>
                <m:sSubPr>
                  <m:ctrlPr>
                    <w:rPr>
                      <w:rFonts w:ascii="Cambria Math" w:hAnsi="Cambria Math"/>
                      <w:noProof/>
                      <w:color w:val="000000"/>
                      <w:szCs w:val="21"/>
                      <w:lang w:val="es-ES"/>
                    </w:rPr>
                  </m:ctrlPr>
                </m:sSubPr>
                <m:e>
                  <m:r>
                    <m:rPr>
                      <m:sty m:val="p"/>
                    </m:rPr>
                    <w:rPr>
                      <w:rFonts w:ascii="Cambria Math" w:hAnsi="Cambria Math" w:hint="eastAsia"/>
                      <w:color w:val="000000"/>
                      <w:szCs w:val="21"/>
                      <w:lang w:val="es-ES"/>
                    </w:rPr>
                    <m:t>Y</m:t>
                  </m:r>
                </m:e>
                <m:sub>
                  <m:r>
                    <m:rPr>
                      <m:sty m:val="p"/>
                    </m:rPr>
                    <w:rPr>
                      <w:rFonts w:ascii="Cambria Math" w:hAnsi="Cambria Math" w:hint="eastAsia"/>
                      <w:color w:val="000000"/>
                      <w:szCs w:val="21"/>
                      <w:vertAlign w:val="subscript"/>
                      <w:lang w:val="es-ES"/>
                    </w:rPr>
                    <m:t>0</m:t>
                  </m:r>
                </m:sub>
              </m:sSub>
              <m:r>
                <w:rPr>
                  <w:rFonts w:ascii="Cambria Math" w:hAnsi="Cambria Math"/>
                  <w:lang w:val="pt-BR"/>
                </w:rPr>
                <m:t>)-16</m:t>
              </m:r>
            </m:oMath>
            <w:r>
              <w:rPr>
                <w:lang w:val="pt-BR"/>
              </w:rPr>
              <w:instrText xml:space="preserve"> </w:instrText>
            </w:r>
            <w:r>
              <w:rPr>
                <w:lang w:val="pt-BR"/>
              </w:rPr>
              <w:fldChar w:fldCharType="separate"/>
            </w:r>
            <w:r>
              <w:rPr>
                <w:lang w:val="pt-BR"/>
              </w:rPr>
              <w:fldChar w:fldCharType="end"/>
            </w:r>
            <w:r>
              <w:rPr>
                <w:rFonts w:ascii="Times New Roman"/>
                <w:lang w:val="pt-BR"/>
              </w:rPr>
              <w:t>=</w:t>
            </w:r>
            <w:r>
              <w:rPr>
                <w:rFonts w:ascii="Times New Roman" w:hint="eastAsia"/>
                <w:lang w:val="pt-BR"/>
              </w:rPr>
              <w:t xml:space="preserve"> </w:t>
            </w:r>
            <w:r>
              <w:rPr>
                <w:rFonts w:ascii="Times New Roman"/>
                <w:lang w:val="pt-BR"/>
              </w:rPr>
              <w:t>116</w:t>
            </w:r>
            <w:r>
              <w:rPr>
                <w:rFonts w:ascii="Times New Roman"/>
                <w:i/>
                <w:lang w:val="pt-BR"/>
              </w:rPr>
              <w:t>f</w:t>
            </w:r>
            <w:r>
              <w:rPr>
                <w:rFonts w:ascii="Times New Roman"/>
                <w:lang w:val="pt-BR"/>
              </w:rPr>
              <w:t>(Y/Y</w:t>
            </w:r>
            <w:r>
              <w:rPr>
                <w:rFonts w:ascii="Times New Roman"/>
                <w:vertAlign w:val="subscript"/>
                <w:lang w:val="pt-BR"/>
              </w:rPr>
              <w:t>0</w:t>
            </w:r>
            <w:r>
              <w:rPr>
                <w:rFonts w:ascii="Times New Roman"/>
                <w:lang w:val="pt-BR"/>
              </w:rPr>
              <w:t>)</w:t>
            </w:r>
            <w:r>
              <w:rPr>
                <w:rFonts w:ascii="Times New Roman" w:hint="eastAsia"/>
                <w:lang w:val="pt-BR"/>
              </w:rPr>
              <w:t>－</w:t>
            </w:r>
            <w:r>
              <w:rPr>
                <w:rFonts w:ascii="Times New Roman" w:hint="eastAsia"/>
                <w:lang w:val="pt-BR"/>
              </w:rPr>
              <w:t>16</w:t>
            </w:r>
          </w:p>
          <w:p w14:paraId="51D63876" w14:textId="09E7ADFE" w:rsidR="00054AA9" w:rsidRDefault="001C679A">
            <w:pPr>
              <w:pStyle w:val="af9"/>
              <w:jc w:val="left"/>
              <w:rPr>
                <w:rFonts w:hAnsi="宋体"/>
                <w:szCs w:val="21"/>
                <w:lang w:val="es-ES"/>
              </w:rPr>
            </w:pPr>
            <w:r>
              <w:rPr>
                <w:rFonts w:hint="eastAsia"/>
                <w:lang w:val="pt-BR"/>
              </w:rPr>
              <w:t>a</w:t>
            </w:r>
            <w:r>
              <w:rPr>
                <w:rFonts w:hint="eastAsia"/>
                <w:vertAlign w:val="superscript"/>
                <w:lang w:val="pt-BR"/>
              </w:rPr>
              <w:t>*</w:t>
            </w:r>
            <w:r>
              <w:rPr>
                <w:rFonts w:ascii="Times New Roman"/>
                <w:szCs w:val="21"/>
                <w:lang w:val="es-ES"/>
              </w:rPr>
              <w:fldChar w:fldCharType="begin"/>
            </w:r>
            <w:r>
              <w:rPr>
                <w:rFonts w:ascii="Times New Roman"/>
                <w:szCs w:val="21"/>
                <w:lang w:val="es-ES"/>
              </w:rPr>
              <w:instrText xml:space="preserve"> QUOTE </w:instrText>
            </w:r>
            <m:oMath>
              <m:r>
                <m:rPr>
                  <m:sty m:val="p"/>
                </m:rPr>
                <w:rPr>
                  <w:rFonts w:ascii="Cambria Math" w:hAnsi="Cambria Math"/>
                  <w:vertAlign w:val="superscript"/>
                  <w:lang w:val="pt-BR"/>
                </w:rPr>
                <m:t xml:space="preserve"> </m:t>
              </m:r>
              <m:r>
                <w:rPr>
                  <w:rFonts w:ascii="Cambria Math" w:hAnsi="Cambria Math"/>
                  <w:lang w:val="pt-BR"/>
                </w:rPr>
                <m:t>=500[</m:t>
              </m:r>
              <m:r>
                <w:rPr>
                  <w:rFonts w:ascii="Cambria Math" w:hAnsi="Cambria Math"/>
                </w:rPr>
                <m:t>f</m:t>
              </m:r>
              <m:r>
                <w:rPr>
                  <w:rFonts w:ascii="Cambria Math" w:hAnsi="Cambria Math"/>
                  <w:lang w:val="pt-BR"/>
                </w:rPr>
                <m:t>(</m:t>
              </m:r>
              <m:r>
                <m:rPr>
                  <m:sty m:val="p"/>
                </m:rPr>
                <w:rPr>
                  <w:rFonts w:ascii="Cambria Math" w:hAnsi="Cambria Math"/>
                  <w:color w:val="000000"/>
                  <w:szCs w:val="21"/>
                  <w:lang w:val="es-ES"/>
                </w:rPr>
                <m:t>X</m:t>
              </m:r>
              <m:r>
                <m:rPr>
                  <m:sty m:val="p"/>
                </m:rPr>
                <w:rPr>
                  <w:rFonts w:ascii="Cambria Math" w:hAnsi="Cambria Math" w:hint="eastAsia"/>
                  <w:color w:val="000000"/>
                  <w:szCs w:val="21"/>
                  <w:lang w:val="es-ES"/>
                </w:rPr>
                <m:t>/</m:t>
              </m:r>
              <m:sSub>
                <m:sSubPr>
                  <m:ctrlPr>
                    <w:rPr>
                      <w:rFonts w:ascii="Cambria Math" w:hAnsi="Cambria Math"/>
                      <w:noProof/>
                      <w:color w:val="000000"/>
                      <w:szCs w:val="21"/>
                      <w:lang w:val="es-ES"/>
                    </w:rPr>
                  </m:ctrlPr>
                </m:sSubPr>
                <m:e>
                  <m:r>
                    <m:rPr>
                      <m:sty m:val="p"/>
                    </m:rPr>
                    <w:rPr>
                      <w:rFonts w:ascii="Cambria Math" w:hAnsi="Cambria Math"/>
                      <w:color w:val="000000"/>
                      <w:szCs w:val="21"/>
                      <w:lang w:val="es-ES"/>
                    </w:rPr>
                    <m:t>X</m:t>
                  </m:r>
                </m:e>
                <m:sub>
                  <m:r>
                    <m:rPr>
                      <m:sty m:val="p"/>
                    </m:rPr>
                    <w:rPr>
                      <w:rFonts w:ascii="Cambria Math" w:hAnsi="Cambria Math" w:hint="eastAsia"/>
                      <w:color w:val="000000"/>
                      <w:szCs w:val="21"/>
                      <w:vertAlign w:val="subscript"/>
                      <w:lang w:val="es-ES"/>
                    </w:rPr>
                    <m:t>0</m:t>
                  </m:r>
                </m:sub>
              </m:sSub>
              <m:r>
                <w:rPr>
                  <w:rFonts w:ascii="Cambria Math" w:hAnsi="Cambria Math"/>
                  <w:lang w:val="pt-BR"/>
                </w:rPr>
                <m:t>)-</m:t>
              </m:r>
              <m:r>
                <w:rPr>
                  <w:rFonts w:ascii="Cambria Math" w:hAnsi="Cambria Math"/>
                </w:rPr>
                <m:t>f</m:t>
              </m:r>
              <m:r>
                <w:rPr>
                  <w:rFonts w:ascii="Cambria Math" w:hAnsi="Cambria Math"/>
                  <w:lang w:val="pt-BR"/>
                </w:rPr>
                <m:t>(</m:t>
              </m:r>
              <m:r>
                <m:rPr>
                  <m:sty m:val="p"/>
                </m:rPr>
                <w:rPr>
                  <w:rFonts w:ascii="Cambria Math" w:hAnsi="Cambria Math" w:hint="eastAsia"/>
                  <w:color w:val="000000"/>
                  <w:szCs w:val="21"/>
                  <w:lang w:val="es-ES"/>
                </w:rPr>
                <m:t>Y/</m:t>
              </m:r>
              <m:sSub>
                <m:sSubPr>
                  <m:ctrlPr>
                    <w:rPr>
                      <w:rFonts w:ascii="Cambria Math" w:hAnsi="Cambria Math"/>
                      <w:noProof/>
                      <w:color w:val="000000"/>
                      <w:szCs w:val="21"/>
                      <w:lang w:val="es-ES"/>
                    </w:rPr>
                  </m:ctrlPr>
                </m:sSubPr>
                <m:e>
                  <m:r>
                    <m:rPr>
                      <m:sty m:val="p"/>
                    </m:rPr>
                    <w:rPr>
                      <w:rFonts w:ascii="Cambria Math" w:hAnsi="Cambria Math" w:hint="eastAsia"/>
                      <w:color w:val="000000"/>
                      <w:szCs w:val="21"/>
                      <w:lang w:val="es-ES"/>
                    </w:rPr>
                    <m:t>Y</m:t>
                  </m:r>
                </m:e>
                <m:sub>
                  <m:r>
                    <m:rPr>
                      <m:sty m:val="p"/>
                    </m:rPr>
                    <w:rPr>
                      <w:rFonts w:ascii="Cambria Math" w:hAnsi="Cambria Math" w:hint="eastAsia"/>
                      <w:color w:val="000000"/>
                      <w:szCs w:val="21"/>
                      <w:vertAlign w:val="subscript"/>
                      <w:lang w:val="es-ES"/>
                    </w:rPr>
                    <m:t>0</m:t>
                  </m:r>
                </m:sub>
              </m:sSub>
              <m:r>
                <w:rPr>
                  <w:rFonts w:ascii="Cambria Math" w:hAnsi="Cambria Math"/>
                  <w:lang w:val="pt-BR"/>
                </w:rPr>
                <m:t>)]</m:t>
              </m:r>
            </m:oMath>
            <w:r>
              <w:rPr>
                <w:rFonts w:ascii="Times New Roman"/>
                <w:szCs w:val="21"/>
                <w:lang w:val="es-ES"/>
              </w:rPr>
              <w:instrText xml:space="preserve"> </w:instrText>
            </w:r>
            <w:r>
              <w:rPr>
                <w:rFonts w:ascii="Times New Roman"/>
                <w:szCs w:val="21"/>
                <w:lang w:val="es-ES"/>
              </w:rPr>
              <w:fldChar w:fldCharType="separate"/>
            </w:r>
            <w:r>
              <w:rPr>
                <w:rFonts w:ascii="Times New Roman"/>
                <w:szCs w:val="21"/>
                <w:lang w:val="es-ES"/>
              </w:rPr>
              <w:fldChar w:fldCharType="end"/>
            </w:r>
            <w:r>
              <w:rPr>
                <w:rFonts w:ascii="Times New Roman"/>
                <w:szCs w:val="21"/>
                <w:lang w:val="es-ES"/>
              </w:rPr>
              <w:t>=</w:t>
            </w:r>
            <w:r>
              <w:rPr>
                <w:rFonts w:ascii="Times New Roman" w:hint="eastAsia"/>
                <w:szCs w:val="21"/>
                <w:lang w:val="es-ES"/>
              </w:rPr>
              <w:t xml:space="preserve"> </w:t>
            </w:r>
            <w:r>
              <w:rPr>
                <w:rFonts w:ascii="Times New Roman"/>
                <w:szCs w:val="21"/>
                <w:lang w:val="es-ES"/>
              </w:rPr>
              <w:t>500[</w:t>
            </w:r>
            <w:r>
              <w:rPr>
                <w:rFonts w:ascii="Times New Roman"/>
                <w:i/>
                <w:lang w:val="pt-BR"/>
              </w:rPr>
              <w:t>f</w:t>
            </w:r>
            <w:r>
              <w:rPr>
                <w:rFonts w:ascii="Times New Roman"/>
                <w:lang w:val="pt-BR"/>
              </w:rPr>
              <w:t>(X/X</w:t>
            </w:r>
            <w:r>
              <w:rPr>
                <w:rFonts w:ascii="Times New Roman"/>
                <w:vertAlign w:val="subscript"/>
                <w:lang w:val="pt-BR"/>
              </w:rPr>
              <w:t>0</w:t>
            </w:r>
            <w:r>
              <w:rPr>
                <w:rFonts w:ascii="Times New Roman"/>
                <w:lang w:val="pt-BR"/>
              </w:rPr>
              <w:t>)</w:t>
            </w:r>
            <w:r>
              <w:rPr>
                <w:rFonts w:ascii="Times New Roman"/>
                <w:lang w:val="pt-BR"/>
              </w:rPr>
              <w:t>－</w:t>
            </w:r>
            <w:r>
              <w:rPr>
                <w:rFonts w:ascii="Times New Roman"/>
                <w:i/>
                <w:lang w:val="pt-BR"/>
              </w:rPr>
              <w:t>f</w:t>
            </w:r>
            <w:r>
              <w:rPr>
                <w:rFonts w:ascii="Times New Roman"/>
                <w:lang w:val="pt-BR"/>
              </w:rPr>
              <w:t>(Y/Y</w:t>
            </w:r>
            <w:r>
              <w:rPr>
                <w:rFonts w:ascii="Times New Roman"/>
                <w:vertAlign w:val="subscript"/>
                <w:lang w:val="pt-BR"/>
              </w:rPr>
              <w:t>0</w:t>
            </w:r>
            <w:r>
              <w:rPr>
                <w:rFonts w:ascii="Times New Roman"/>
                <w:lang w:val="pt-BR"/>
              </w:rPr>
              <w:t>)</w:t>
            </w:r>
            <w:r>
              <w:rPr>
                <w:rFonts w:ascii="Times New Roman"/>
                <w:szCs w:val="21"/>
                <w:lang w:val="es-ES"/>
              </w:rPr>
              <w:t>]</w:t>
            </w:r>
          </w:p>
          <w:p w14:paraId="2240F77D" w14:textId="3CC94842" w:rsidR="00054AA9" w:rsidRDefault="001C679A">
            <w:pPr>
              <w:pStyle w:val="af9"/>
              <w:jc w:val="left"/>
              <w:rPr>
                <w:rFonts w:hAnsi="宋体"/>
                <w:szCs w:val="21"/>
                <w:lang w:val="pt-BR"/>
              </w:rPr>
            </w:pPr>
            <w:r>
              <w:rPr>
                <w:rFonts w:hAnsi="宋体" w:hint="eastAsia"/>
                <w:lang w:val="pt-BR"/>
              </w:rPr>
              <w:t>b</w:t>
            </w:r>
            <w:r>
              <w:rPr>
                <w:rFonts w:hAnsi="宋体" w:hint="eastAsia"/>
                <w:vertAlign w:val="superscript"/>
                <w:lang w:val="pt-BR"/>
              </w:rPr>
              <w:t>*</w:t>
            </w:r>
            <w:r>
              <w:rPr>
                <w:rFonts w:hAnsi="宋体"/>
                <w:szCs w:val="21"/>
                <w:vertAlign w:val="superscript"/>
                <w:lang w:val="es-ES"/>
              </w:rPr>
              <w:fldChar w:fldCharType="begin"/>
            </w:r>
            <w:r>
              <w:rPr>
                <w:rFonts w:hAnsi="宋体"/>
                <w:szCs w:val="21"/>
                <w:vertAlign w:val="superscript"/>
                <w:lang w:val="es-ES"/>
              </w:rPr>
              <w:instrText xml:space="preserve"> QUOTE </w:instrText>
            </w:r>
            <m:oMath>
              <m:r>
                <m:rPr>
                  <m:sty m:val="p"/>
                </m:rPr>
                <w:rPr>
                  <w:rFonts w:ascii="Cambria Math" w:hAnsi="Cambria Math"/>
                  <w:vertAlign w:val="superscript"/>
                  <w:lang w:val="pt-BR"/>
                </w:rPr>
                <m:t xml:space="preserve"> </m:t>
              </m:r>
              <m:r>
                <w:rPr>
                  <w:rFonts w:ascii="Cambria Math" w:hAnsi="Cambria Math"/>
                  <w:lang w:val="pt-BR"/>
                </w:rPr>
                <m:t>=200[</m:t>
              </m:r>
              <m:r>
                <w:rPr>
                  <w:rFonts w:ascii="Cambria Math" w:hAnsi="Cambria Math"/>
                </w:rPr>
                <m:t>f</m:t>
              </m:r>
              <m:r>
                <w:rPr>
                  <w:rFonts w:ascii="Cambria Math" w:hAnsi="Cambria Math"/>
                  <w:lang w:val="pt-BR"/>
                </w:rPr>
                <m:t>(</m:t>
              </m:r>
              <m:r>
                <m:rPr>
                  <m:sty m:val="p"/>
                </m:rPr>
                <w:rPr>
                  <w:rFonts w:ascii="Cambria Math" w:hAnsi="Cambria Math"/>
                  <w:color w:val="000000"/>
                  <w:szCs w:val="21"/>
                  <w:lang w:val="es-ES"/>
                </w:rPr>
                <m:t>Y</m:t>
              </m:r>
              <m:r>
                <m:rPr>
                  <m:sty m:val="p"/>
                </m:rPr>
                <w:rPr>
                  <w:rFonts w:ascii="Cambria Math" w:hAnsi="Cambria Math" w:hint="eastAsia"/>
                  <w:color w:val="000000"/>
                  <w:szCs w:val="21"/>
                  <w:lang w:val="es-ES"/>
                </w:rPr>
                <m:t>/</m:t>
              </m:r>
              <m:sSub>
                <m:sSubPr>
                  <m:ctrlPr>
                    <w:rPr>
                      <w:rFonts w:ascii="Cambria Math" w:hAnsi="Cambria Math"/>
                      <w:noProof/>
                      <w:color w:val="000000"/>
                      <w:szCs w:val="21"/>
                      <w:lang w:val="es-ES"/>
                    </w:rPr>
                  </m:ctrlPr>
                </m:sSubPr>
                <m:e>
                  <m:r>
                    <m:rPr>
                      <m:sty m:val="p"/>
                    </m:rPr>
                    <w:rPr>
                      <w:rFonts w:ascii="Cambria Math" w:hAnsi="Cambria Math"/>
                      <w:color w:val="000000"/>
                      <w:szCs w:val="21"/>
                      <w:lang w:val="es-ES"/>
                    </w:rPr>
                    <m:t>Y</m:t>
                  </m:r>
                </m:e>
                <m:sub>
                  <m:r>
                    <m:rPr>
                      <m:sty m:val="p"/>
                    </m:rPr>
                    <w:rPr>
                      <w:rFonts w:ascii="Cambria Math" w:hAnsi="Cambria Math" w:hint="eastAsia"/>
                      <w:color w:val="000000"/>
                      <w:szCs w:val="21"/>
                      <w:vertAlign w:val="subscript"/>
                      <w:lang w:val="es-ES"/>
                    </w:rPr>
                    <m:t>0</m:t>
                  </m:r>
                </m:sub>
              </m:sSub>
              <m:r>
                <w:rPr>
                  <w:rFonts w:ascii="Cambria Math" w:hAnsi="Cambria Math"/>
                  <w:lang w:val="pt-BR"/>
                </w:rPr>
                <m:t>)-</m:t>
              </m:r>
              <m:r>
                <w:rPr>
                  <w:rFonts w:ascii="Cambria Math" w:hAnsi="Cambria Math"/>
                </w:rPr>
                <m:t>f</m:t>
              </m:r>
              <m:r>
                <w:rPr>
                  <w:rFonts w:ascii="Cambria Math" w:hAnsi="Cambria Math"/>
                  <w:lang w:val="pt-BR"/>
                </w:rPr>
                <m:t>(</m:t>
              </m:r>
              <m:r>
                <m:rPr>
                  <m:sty m:val="p"/>
                </m:rPr>
                <w:rPr>
                  <w:rFonts w:ascii="Cambria Math" w:hAnsi="Cambria Math"/>
                  <w:color w:val="000000"/>
                  <w:szCs w:val="21"/>
                  <w:lang w:val="es-ES"/>
                </w:rPr>
                <m:t>Z</m:t>
              </m:r>
              <m:r>
                <m:rPr>
                  <m:sty m:val="p"/>
                </m:rPr>
                <w:rPr>
                  <w:rFonts w:ascii="Cambria Math" w:hAnsi="Cambria Math" w:hint="eastAsia"/>
                  <w:color w:val="000000"/>
                  <w:szCs w:val="21"/>
                  <w:lang w:val="es-ES"/>
                </w:rPr>
                <m:t>/</m:t>
              </m:r>
              <m:sSub>
                <m:sSubPr>
                  <m:ctrlPr>
                    <w:rPr>
                      <w:rFonts w:ascii="Cambria Math" w:hAnsi="Cambria Math"/>
                      <w:noProof/>
                      <w:color w:val="000000"/>
                      <w:szCs w:val="21"/>
                      <w:lang w:val="es-ES"/>
                    </w:rPr>
                  </m:ctrlPr>
                </m:sSubPr>
                <m:e>
                  <m:r>
                    <m:rPr>
                      <m:sty m:val="p"/>
                    </m:rPr>
                    <w:rPr>
                      <w:rFonts w:ascii="Cambria Math" w:hAnsi="Cambria Math"/>
                      <w:color w:val="000000"/>
                      <w:szCs w:val="21"/>
                      <w:lang w:val="es-ES"/>
                    </w:rPr>
                    <m:t>Z</m:t>
                  </m:r>
                </m:e>
                <m:sub>
                  <m:r>
                    <m:rPr>
                      <m:sty m:val="p"/>
                    </m:rPr>
                    <w:rPr>
                      <w:rFonts w:ascii="Cambria Math" w:hAnsi="Cambria Math" w:hint="eastAsia"/>
                      <w:color w:val="000000"/>
                      <w:szCs w:val="21"/>
                      <w:vertAlign w:val="subscript"/>
                      <w:lang w:val="es-ES"/>
                    </w:rPr>
                    <m:t>0</m:t>
                  </m:r>
                </m:sub>
              </m:sSub>
              <m:r>
                <w:rPr>
                  <w:rFonts w:ascii="Cambria Math" w:hAnsi="Cambria Math"/>
                  <w:lang w:val="pt-BR"/>
                </w:rPr>
                <m:t>)]</m:t>
              </m:r>
            </m:oMath>
            <w:r>
              <w:rPr>
                <w:rFonts w:hAnsi="宋体"/>
                <w:szCs w:val="21"/>
                <w:vertAlign w:val="superscript"/>
                <w:lang w:val="es-ES"/>
              </w:rPr>
              <w:instrText xml:space="preserve"> </w:instrText>
            </w:r>
            <w:r>
              <w:rPr>
                <w:rFonts w:hAnsi="宋体"/>
                <w:szCs w:val="21"/>
                <w:vertAlign w:val="superscript"/>
                <w:lang w:val="es-ES"/>
              </w:rPr>
              <w:fldChar w:fldCharType="separate"/>
            </w:r>
            <w:r>
              <w:rPr>
                <w:rFonts w:hAnsi="宋体"/>
                <w:szCs w:val="21"/>
                <w:vertAlign w:val="superscript"/>
                <w:lang w:val="es-ES"/>
              </w:rPr>
              <w:fldChar w:fldCharType="end"/>
            </w:r>
            <w:r>
              <w:rPr>
                <w:rFonts w:hAnsi="宋体" w:hint="eastAsia"/>
                <w:szCs w:val="21"/>
                <w:vertAlign w:val="subscript"/>
                <w:lang w:val="es-ES"/>
              </w:rPr>
              <w:t xml:space="preserve"> </w:t>
            </w:r>
            <w:r>
              <w:rPr>
                <w:rFonts w:ascii="Times New Roman"/>
                <w:szCs w:val="21"/>
                <w:lang w:val="es-ES"/>
              </w:rPr>
              <w:t>=</w:t>
            </w:r>
            <w:r>
              <w:rPr>
                <w:rFonts w:ascii="Times New Roman" w:hint="eastAsia"/>
                <w:szCs w:val="21"/>
                <w:lang w:val="es-ES"/>
              </w:rPr>
              <w:t xml:space="preserve"> </w:t>
            </w:r>
            <w:r>
              <w:rPr>
                <w:rFonts w:ascii="Times New Roman"/>
                <w:szCs w:val="21"/>
                <w:lang w:val="es-ES"/>
              </w:rPr>
              <w:t>200[</w:t>
            </w:r>
            <w:r>
              <w:rPr>
                <w:rFonts w:ascii="Times New Roman"/>
                <w:i/>
                <w:lang w:val="pt-BR"/>
              </w:rPr>
              <w:t>f</w:t>
            </w:r>
            <w:r>
              <w:rPr>
                <w:rFonts w:ascii="Times New Roman"/>
                <w:lang w:val="pt-BR"/>
              </w:rPr>
              <w:t>(Y/Y</w:t>
            </w:r>
            <w:r>
              <w:rPr>
                <w:rFonts w:ascii="Times New Roman"/>
                <w:vertAlign w:val="subscript"/>
                <w:lang w:val="pt-BR"/>
              </w:rPr>
              <w:t>0</w:t>
            </w:r>
            <w:r>
              <w:rPr>
                <w:rFonts w:ascii="Times New Roman"/>
                <w:lang w:val="pt-BR"/>
              </w:rPr>
              <w:t>)</w:t>
            </w:r>
            <w:r>
              <w:rPr>
                <w:rFonts w:ascii="Times New Roman"/>
                <w:lang w:val="pt-BR"/>
              </w:rPr>
              <w:t>－</w:t>
            </w:r>
            <w:r>
              <w:rPr>
                <w:rFonts w:ascii="Times New Roman"/>
                <w:i/>
                <w:lang w:val="pt-BR"/>
              </w:rPr>
              <w:t>f</w:t>
            </w:r>
            <w:r>
              <w:rPr>
                <w:rFonts w:ascii="Times New Roman"/>
                <w:lang w:val="pt-BR"/>
              </w:rPr>
              <w:t>(Z/Z</w:t>
            </w:r>
            <w:r>
              <w:rPr>
                <w:rFonts w:ascii="Times New Roman"/>
                <w:vertAlign w:val="subscript"/>
                <w:lang w:val="pt-BR"/>
              </w:rPr>
              <w:t>0</w:t>
            </w:r>
            <w:r>
              <w:rPr>
                <w:rFonts w:ascii="Times New Roman"/>
                <w:lang w:val="pt-BR"/>
              </w:rPr>
              <w:t>)</w:t>
            </w:r>
            <w:r>
              <w:rPr>
                <w:rFonts w:ascii="Times New Roman"/>
                <w:szCs w:val="21"/>
                <w:lang w:val="es-ES"/>
              </w:rPr>
              <w:t>]</w:t>
            </w:r>
            <w:r>
              <w:rPr>
                <w:rFonts w:ascii="Times New Roman"/>
                <w:szCs w:val="21"/>
                <w:vertAlign w:val="subscript"/>
                <w:lang w:val="es-ES"/>
              </w:rPr>
              <w:t xml:space="preserve"> </w:t>
            </w:r>
            <w:r>
              <w:rPr>
                <w:color w:val="000000"/>
                <w:lang w:val="pt-BR"/>
              </w:rPr>
              <w:t>………………………………………………</w:t>
            </w:r>
            <w:r>
              <w:rPr>
                <w:color w:val="000000"/>
              </w:rPr>
              <w:t>…</w:t>
            </w:r>
            <w:r>
              <w:rPr>
                <w:lang w:val="pt-BR"/>
              </w:rPr>
              <w:t>(B.</w:t>
            </w:r>
            <w:r>
              <w:rPr>
                <w:rFonts w:hint="eastAsia"/>
                <w:lang w:val="pt-BR"/>
              </w:rPr>
              <w:t>3</w:t>
            </w:r>
            <w:r>
              <w:rPr>
                <w:lang w:val="pt-BR"/>
              </w:rPr>
              <w:t>)</w:t>
            </w:r>
          </w:p>
          <w:p w14:paraId="31632A1D" w14:textId="77777777" w:rsidR="00054AA9" w:rsidRDefault="001C679A">
            <w:pPr>
              <w:pStyle w:val="af9"/>
              <w:jc w:val="left"/>
              <w:rPr>
                <w:rFonts w:hAnsi="宋体"/>
                <w:szCs w:val="21"/>
                <w:lang w:val="es-ES"/>
              </w:rPr>
            </w:pPr>
            <w:r>
              <w:rPr>
                <w:rFonts w:hAnsi="宋体" w:hint="eastAsia"/>
                <w:szCs w:val="21"/>
              </w:rPr>
              <w:t>式中</w:t>
            </w:r>
            <w:r>
              <w:rPr>
                <w:rFonts w:hAnsi="宋体"/>
                <w:szCs w:val="21"/>
              </w:rPr>
              <w:fldChar w:fldCharType="begin"/>
            </w:r>
            <w:r>
              <w:rPr>
                <w:rFonts w:hAnsi="宋体"/>
                <w:szCs w:val="21"/>
              </w:rPr>
              <w:instrText xml:space="preserve"> QUOTE </w:instrText>
            </w:r>
            <w:r>
              <w:rPr>
                <w:position w:val="-23"/>
              </w:rPr>
              <w:pict w14:anchorId="0A7D3D4B">
                <v:shape id="_x0000_i1036" type="#_x0000_t75" style="width:182.2pt;height:31.3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bordersDontSurroundHeader/&gt;&lt;w:bordersDontSurroundFooter/&gt;&lt;w:proofState w:grammar=&quot;clean&quot;/&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05588&quot;/&gt;&lt;wsp:rsid wsp:val=&quot;00010826&quot;/&gt;&lt;wsp:rsid wsp:val=&quot;00011C43&quot;/&gt;&lt;wsp:rsid wsp:val=&quot;00013250&quot;/&gt;&lt;wsp:rsid wsp:val=&quot;00016668&quot;/&gt;&lt;wsp:rsid wsp:val=&quot;00033297&quot;/&gt;&lt;wsp:rsid wsp:val=&quot;00034592&quot;/&gt;&lt;wsp:rsid wsp:val=&quot;00050AB8&quot;/&gt;&lt;wsp:rsid wsp:val=&quot;000615C0&quot;/&gt;&lt;wsp:rsid wsp:val=&quot;0006180A&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D0D53&quot;/&gt;&lt;wsp:rsid wsp:val=&quot;000F11C8&quot;/&gt;&lt;wsp:rsid wsp:val=&quot;000F2180&quot;/&gt;&lt;wsp:rsid wsp:val=&quot;000F3DF3&quot;/&gt;&lt;wsp:rsid wsp:val=&quot;00103004&quot;/&gt;&lt;wsp:rsid wsp:val=&quot;00111714&quot;/&gt;&lt;wsp:rsid wsp:val=&quot;0012344E&quot;/&gt;&lt;wsp:rsid wsp:val=&quot;0012383D&quot;/&gt;&lt;wsp:rsid wsp:val=&quot;00123EAC&quot;/&gt;&lt;wsp:rsid wsp:val=&quot;00143B0E&quot;/&gt;&lt;wsp:rsid wsp:val=&quot;00155F64&quot;/&gt;&lt;wsp:rsid wsp:val=&quot;00176278&quot;/&gt;&lt;wsp:rsid wsp:val=&quot;00182716&quot;/&gt;&lt;wsp:rsid wsp:val=&quot;00182F40&quot;/&gt;&lt;wsp:rsid wsp:val=&quot;00184462&quot;/&gt;&lt;wsp:rsid wsp:val=&quot;0019279C&quot;/&gt;&lt;wsp:rsid wsp:val=&quot;00195CE6&quot;/&gt;&lt;wsp:rsid wsp:val=&quot;0019719B&quot;/&gt;&lt;wsp:rsid wsp:val=&quot;001B1CEE&quot;/&gt;&lt;wsp:rsid wsp:val=&quot;001C0D6A&quot;/&gt;&lt;wsp:rsid wsp:val=&quot;001C3DA2&quot;/&gt;&lt;wsp:rsid wsp:val=&quot;001C7FDA&quot;/&gt;&lt;wsp:rsid wsp:val=&quot;001D362D&quot;/&gt;&lt;wsp:rsid wsp:val=&quot;001F0DBC&quot;/&gt;&lt;wsp:rsid wsp:val=&quot;001F4BA2&quot;/&gt;&lt;wsp:rsid wsp:val=&quot;001F70D2&quot;/&gt;&lt;wsp:rsid wsp:val=&quot;00200417&quot;/&gt;&lt;wsp:rsid wsp:val=&quot;002024EA&quot;/&gt;&lt;wsp:rsid wsp:val=&quot;00215FDB&quot;/&gt;&lt;wsp:rsid wsp:val=&quot;00221A3B&quot;/&gt;&lt;wsp:rsid wsp:val=&quot;002279C3&quot;/&gt;&lt;wsp:rsid wsp:val=&quot;00237897&quot;/&gt;&lt;wsp:rsid wsp:val=&quot;00244DB2&quot;/&gt;&lt;wsp:rsid wsp:val=&quot;00246087&quot;/&gt;&lt;wsp:rsid wsp:val=&quot;00254703&quot;/&gt;&lt;wsp:rsid wsp:val=&quot;00254D2F&quot;/&gt;&lt;wsp:rsid wsp:val=&quot;00264728&quot;/&gt;&lt;wsp:rsid wsp:val=&quot;00285E59&quot;/&gt;&lt;wsp:rsid wsp:val=&quot;00286A9F&quot;/&gt;&lt;wsp:rsid wsp:val=&quot;00296F3A&quot;/&gt;&lt;wsp:rsid wsp:val=&quot;002978E6&quot;/&gt;&lt;wsp:rsid wsp:val=&quot;002A20EF&quot;/&gt;&lt;wsp:rsid wsp:val=&quot;002B568E&quot;/&gt;&lt;wsp:rsid wsp:val=&quot;002B648A&quot;/&gt;&lt;wsp:rsid wsp:val=&quot;002C02B2&quot;/&gt;&lt;wsp:rsid wsp:val=&quot;002C08FC&quot;/&gt;&lt;wsp:rsid wsp:val=&quot;002D3FA0&quot;/&gt;&lt;wsp:rsid wsp:val=&quot;002D5BC6&quot;/&gt;&lt;wsp:rsid wsp:val=&quot;002E14CA&quot;/&gt;&lt;wsp:rsid wsp:val=&quot;002F4978&quot;/&gt;&lt;wsp:rsid wsp:val=&quot;003123DC&quot;/&gt;&lt;wsp:rsid wsp:val=&quot;003353A1&quot;/&gt;&lt;wsp:rsid wsp:val=&quot;003549D6&quot;/&gt;&lt;wsp:rsid wsp:val=&quot;00361E6A&quot;/&gt;&lt;wsp:rsid wsp:val=&quot;00362F28&quot;/&gt;&lt;wsp:rsid wsp:val=&quot;003708A8&quot;/&gt;&lt;wsp:rsid wsp:val=&quot;0038076A&quot;/&gt;&lt;wsp:rsid wsp:val=&quot;00385C3C&quot;/&gt;&lt;wsp:rsid wsp:val=&quot;003B58B3&quot;/&gt;&lt;wsp:rsid wsp:val=&quot;003C00D3&quot;/&gt;&lt;wsp:rsid wsp:val=&quot;003C1A1C&quot;/&gt;&lt;wsp:rsid wsp:val=&quot;003C71CA&quot;/&gt;&lt;wsp:rsid wsp:val=&quot;003D0396&quot;/&gt;&lt;wsp:rsid wsp:val=&quot;003D6D08&quot;/&gt;&lt;wsp:rsid wsp:val=&quot;003D7A7A&quot;/&gt;&lt;wsp:rsid wsp:val=&quot;003E42E5&quot;/&gt;&lt;wsp:rsid wsp:val=&quot;003E590C&quot;/&gt;&lt;wsp:rsid wsp:val=&quot;003F5425&quot;/&gt;&lt;wsp:rsid wsp:val=&quot;003F6975&quot;/&gt;&lt;wsp:rsid wsp:val=&quot;004043C1&quot;/&gt;&lt;wsp:rsid wsp:val=&quot;00404706&quot;/&gt;&lt;wsp:rsid wsp:val=&quot;00457483&quot;/&gt;&lt;wsp:rsid wsp:val=&quot;004577F7&quot;/&gt;&lt;wsp:rsid wsp:val=&quot;0046211E&quot;/&gt;&lt;wsp:rsid wsp:val=&quot;00473A08&quot;/&gt;&lt;wsp:rsid wsp:val=&quot;00475654&quot;/&gt;&lt;wsp:rsid wsp:val=&quot;00477C7C&quot;/&gt;&lt;wsp:rsid wsp:val=&quot;0049041B&quot;/&gt;&lt;wsp:rsid wsp:val=&quot;00491185&quot;/&gt;&lt;wsp:rsid wsp:val=&quot;0049211A&quot;/&gt;&lt;wsp:rsid wsp:val=&quot;004A30E0&quot;/&gt;&lt;wsp:rsid wsp:val=&quot;004A7CB7&quot;/&gt;&lt;wsp:rsid wsp:val=&quot;004B38F0&quot;/&gt;&lt;wsp:rsid wsp:val=&quot;004D37E0&quot;/&gt;&lt;wsp:rsid wsp:val=&quot;004D4BBF&quot;/&gt;&lt;wsp:rsid wsp:val=&quot;004E189F&quot;/&gt;&lt;wsp:rsid wsp:val=&quot;004E4FF3&quot;/&gt;&lt;wsp:rsid wsp:val=&quot;004F2C28&quot;/&gt;&lt;wsp:rsid wsp:val=&quot;0052058D&quot;/&gt;&lt;wsp:rsid wsp:val=&quot;00522D95&quot;/&gt;&lt;wsp:rsid wsp:val=&quot;0052400E&quot;/&gt;&lt;wsp:rsid wsp:val=&quot;00531B7B&quot;/&gt;&lt;wsp:rsid wsp:val=&quot;00542D7B&quot;/&gt;&lt;wsp:rsid wsp:val=&quot;00544A5B&quot;/&gt;&lt;wsp:rsid wsp:val=&quot;005541C7&quot;/&gt;&lt;wsp:rsid wsp:val=&quot;00572A8B&quot;/&gt;&lt;wsp:rsid wsp:val=&quot;005763D4&quot;/&gt;&lt;wsp:rsid wsp:val=&quot;0058059E&quot;/&gt;&lt;wsp:rsid wsp:val=&quot;0058707A&quot;/&gt;&lt;wsp:rsid wsp:val=&quot;005924DC&quot;/&gt;&lt;wsp:rsid wsp:val=&quot;00592CE7&quot;/&gt;&lt;wsp:rsid wsp:val=&quot;005A0443&quot;/&gt;&lt;wsp:rsid wsp:val=&quot;005A48C6&quot;/&gt;&lt;wsp:rsid wsp:val=&quot;005A4A02&quot;/&gt;&lt;wsp:rsid wsp:val=&quot;005C584E&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23D02&quot;/&gt;&lt;wsp:rsid wsp:val=&quot;0063726C&quot;/&gt;&lt;wsp:rsid wsp:val=&quot;0066277F&quot;/&gt;&lt;wsp:rsid wsp:val=&quot;00676AA5&quot;/&gt;&lt;wsp:rsid wsp:val=&quot;006818EC&quot;/&gt;&lt;wsp:rsid wsp:val=&quot;00685213&quot;/&gt;&lt;wsp:rsid wsp:val=&quot;00686ADF&quot;/&gt;&lt;wsp:rsid wsp:val=&quot;006900D6&quot;/&gt;&lt;wsp:rsid wsp:val=&quot;006A31B0&quot;/&gt;&lt;wsp:rsid wsp:val=&quot;006B60FA&quot;/&gt;&lt;wsp:rsid wsp:val=&quot;006D2BE0&quot;/&gt;&lt;wsp:rsid wsp:val=&quot;006D2FA5&quot;/&gt;&lt;wsp:rsid wsp:val=&quot;006D3C02&quot;/&gt;&lt;wsp:rsid wsp:val=&quot;006D45DA&quot;/&gt;&lt;wsp:rsid wsp:val=&quot;006D7D6D&quot;/&gt;&lt;wsp:rsid wsp:val=&quot;006E01D6&quot;/&gt;&lt;wsp:rsid wsp:val=&quot;006E45F3&quot;/&gt;&lt;wsp:rsid wsp:val=&quot;00706E8A&quot;/&gt;&lt;wsp:rsid wsp:val=&quot;0071035F&quot;/&gt;&lt;wsp:rsid wsp:val=&quot;007233A7&quot;/&gt;&lt;wsp:rsid wsp:val=&quot;00731D18&quot;/&gt;&lt;wsp:rsid wsp:val=&quot;00743AC6&quot;/&gt;&lt;wsp:rsid wsp:val=&quot;007531FA&quot;/&gt;&lt;wsp:rsid wsp:val=&quot;00760E15&quot;/&gt;&lt;wsp:rsid wsp:val=&quot;00773DB2&quot;/&gt;&lt;wsp:rsid wsp:val=&quot;007753EC&quot;/&gt;&lt;wsp:rsid wsp:val=&quot;0077560D&quot;/&gt;&lt;wsp:rsid wsp:val=&quot;00777FF2&quot;/&gt;&lt;wsp:rsid wsp:val=&quot;00784DD7&quot;/&gt;&lt;wsp:rsid wsp:val=&quot;00793E6D&quot;/&gt;&lt;wsp:rsid wsp:val=&quot;007C15EC&quot;/&gt;&lt;wsp:rsid wsp:val=&quot;007C618A&quot;/&gt;&lt;wsp:rsid wsp:val=&quot;007C766F&quot;/&gt;&lt;wsp:rsid wsp:val=&quot;007E2874&quot;/&gt;&lt;wsp:rsid wsp:val=&quot;007F5AD4&quot;/&gt;&lt;wsp:rsid wsp:val=&quot;007F62EA&quot;/&gt;&lt;wsp:rsid wsp:val=&quot;007F64F9&quot;/&gt;&lt;wsp:rsid wsp:val=&quot;008016D4&quot;/&gt;&lt;wsp:rsid wsp:val=&quot;00802FAD&quot;/&gt;&lt;wsp:rsid wsp:val=&quot;00835D1F&quot;/&gt;&lt;wsp:rsid wsp:val=&quot;00847113&quot;/&gt;&lt;wsp:rsid wsp:val=&quot;00863969&quot;/&gt;&lt;wsp:rsid wsp:val=&quot;00866583&quot;/&gt;&lt;wsp:rsid wsp:val=&quot;008779DE&quot;/&gt;&lt;wsp:rsid wsp:val=&quot;008A1617&quot;/&gt;&lt;wsp:rsid wsp:val=&quot;008A32B2&quot;/&gt;&lt;wsp:rsid wsp:val=&quot;008B4688&quot;/&gt;&lt;wsp:rsid wsp:val=&quot;008B7909&quot;/&gt;&lt;wsp:rsid wsp:val=&quot;008C50EB&quot;/&gt;&lt;wsp:rsid wsp:val=&quot;008C58D9&quot;/&gt;&lt;wsp:rsid wsp:val=&quot;008D4F49&quot;/&gt;&lt;wsp:rsid wsp:val=&quot;008D602F&quot;/&gt;&lt;wsp:rsid wsp:val=&quot;008E0321&quot;/&gt;&lt;wsp:rsid wsp:val=&quot;008F0102&quot;/&gt;&lt;wsp:rsid wsp:val=&quot;00912059&quot;/&gt;&lt;wsp:rsid wsp:val=&quot;0091244E&quot;/&gt;&lt;wsp:rsid wsp:val=&quot;00924D80&quot;/&gt;&lt;wsp:rsid wsp:val=&quot;00933AB9&quot;/&gt;&lt;wsp:rsid wsp:val=&quot;00937702&quot;/&gt;&lt;wsp:rsid wsp:val=&quot;009432B9&quot;/&gt;&lt;wsp:rsid wsp:val=&quot;009447B4&quot;/&gt;&lt;wsp:rsid wsp:val=&quot;00950069&quot;/&gt;&lt;wsp:rsid wsp:val=&quot;00952DB7&quot;/&gt;&lt;wsp:rsid wsp:val=&quot;00957C52&quot;/&gt;&lt;wsp:rsid wsp:val=&quot;009710BA&quot;/&gt;&lt;wsp:rsid wsp:val=&quot;009A1AD0&quot;/&gt;&lt;wsp:rsid wsp:val=&quot;009B0FA3&quot;/&gt;&lt;wsp:rsid wsp:val=&quot;009B17B5&quot;/&gt;&lt;wsp:rsid wsp:val=&quot;009B29C7&quot;/&gt;&lt;wsp:rsid wsp:val=&quot;009B75EC&quot;/&gt;&lt;wsp:rsid wsp:val=&quot;009C6FA5&quot;/&gt;&lt;wsp:rsid wsp:val=&quot;009D3DAA&quot;/&gt;&lt;wsp:rsid wsp:val=&quot;009D7B8C&quot;/&gt;&lt;wsp:rsid wsp:val=&quot;009E5BED&quot;/&gt;&lt;wsp:rsid wsp:val=&quot;009F6BDA&quot;/&gt;&lt;wsp:rsid wsp:val=&quot;00A05A38&quot;/&gt;&lt;wsp:rsid wsp:val=&quot;00A1151F&quot;/&gt;&lt;wsp:rsid wsp:val=&quot;00A2338C&quot;/&gt;&lt;wsp:rsid wsp:val=&quot;00A24D90&quot;/&gt;&lt;wsp:rsid wsp:val=&quot;00A26320&quot;/&gt;&lt;wsp:rsid wsp:val=&quot;00A270D1&quot;/&gt;&lt;wsp:rsid wsp:val=&quot;00A32C36&quot;/&gt;&lt;wsp:rsid wsp:val=&quot;00A33D46&quot;/&gt;&lt;wsp:rsid wsp:val=&quot;00A3582C&quot;/&gt;&lt;wsp:rsid wsp:val=&quot;00A83D85&quot;/&gt;&lt;wsp:rsid wsp:val=&quot;00A93D8D&quot;/&gt;&lt;wsp:rsid wsp:val=&quot;00AA09F6&quot;/&gt;&lt;wsp:rsid wsp:val=&quot;00AB6026&quot;/&gt;&lt;wsp:rsid wsp:val=&quot;00AC76D3&quot;/&gt;&lt;wsp:rsid wsp:val=&quot;00AE0325&quot;/&gt;&lt;wsp:rsid wsp:val=&quot;00AE7DB0&quot;/&gt;&lt;wsp:rsid wsp:val=&quot;00B0307A&quot;/&gt;&lt;wsp:rsid wsp:val=&quot;00B037ED&quot;/&gt;&lt;wsp:rsid wsp:val=&quot;00B05454&quot;/&gt;&lt;wsp:rsid wsp:val=&quot;00B075CA&quot;/&gt;&lt;wsp:rsid wsp:val=&quot;00B17128&quot;/&gt;&lt;wsp:rsid wsp:val=&quot;00B32E21&quot;/&gt;&lt;wsp:rsid wsp:val=&quot;00B3306D&quot;/&gt;&lt;wsp:rsid wsp:val=&quot;00B35DAE&quot;/&gt;&lt;wsp:rsid wsp:val=&quot;00B50590&quot;/&gt;&lt;wsp:rsid wsp:val=&quot;00B53AE3&quot;/&gt;&lt;wsp:rsid wsp:val=&quot;00B645B0&quot;/&gt;&lt;wsp:rsid wsp:val=&quot;00B757C8&quot;/&gt;&lt;wsp:rsid wsp:val=&quot;00B80285&quot;/&gt;&lt;wsp:rsid wsp:val=&quot;00B81FFC&quot;/&gt;&lt;wsp:rsid wsp:val=&quot;00B824BF&quot;/&gt;&lt;wsp:rsid wsp:val=&quot;00B91315&quot;/&gt;&lt;wsp:rsid wsp:val=&quot;00B93228&quot;/&gt;&lt;wsp:rsid wsp:val=&quot;00B93647&quot;/&gt;&lt;wsp:rsid wsp:val=&quot;00B95510&quot;/&gt;&lt;wsp:rsid wsp:val=&quot;00BA1D57&quot;/&gt;&lt;wsp:rsid wsp:val=&quot;00BB0A22&quot;/&gt;&lt;wsp:rsid wsp:val=&quot;00BC20D4&quot;/&gt;&lt;wsp:rsid wsp:val=&quot;00BC2A21&quot;/&gt;&lt;wsp:rsid wsp:val=&quot;00BC50F1&quot;/&gt;&lt;wsp:rsid wsp:val=&quot;00BC7B8D&quot;/&gt;&lt;wsp:rsid wsp:val=&quot;00BD5ADB&quot;/&gt;&lt;wsp:rsid wsp:val=&quot;00BE4CD2&quot;/&gt;&lt;wsp:rsid wsp:val=&quot;00BE66BB&quot;/&gt;&lt;wsp:rsid wsp:val=&quot;00BF1379&quot;/&gt;&lt;wsp:rsid wsp:val=&quot;00BF2B57&quot;/&gt;&lt;wsp:rsid wsp:val=&quot;00C00E0C&quot;/&gt;&lt;wsp:rsid wsp:val=&quot;00C03CE2&quot;/&gt;&lt;wsp:rsid wsp:val=&quot;00C06A75&quot;/&gt;&lt;wsp:rsid wsp:val=&quot;00C212D8&quot;/&gt;&lt;wsp:rsid wsp:val=&quot;00C33907&quot;/&gt;&lt;wsp:rsid wsp:val=&quot;00C41A2A&quot;/&gt;&lt;wsp:rsid wsp:val=&quot;00C43312&quot;/&gt;&lt;wsp:rsid wsp:val=&quot;00C64633&quot;/&gt;&lt;wsp:rsid wsp:val=&quot;00C71028&quot;/&gt;&lt;wsp:rsid wsp:val=&quot;00C81A91&quot;/&gt;&lt;wsp:rsid wsp:val=&quot;00C86696&quot;/&gt;&lt;wsp:rsid wsp:val=&quot;00C873BD&quot;/&gt;&lt;wsp:rsid wsp:val=&quot;00C8755B&quot;/&gt;&lt;wsp:rsid wsp:val=&quot;00C95DFB&quot;/&gt;&lt;wsp:rsid wsp:val=&quot;00CA39BD&quot;/&gt;&lt;wsp:rsid wsp:val=&quot;00CA3EBC&quot;/&gt;&lt;wsp:rsid wsp:val=&quot;00CA69D8&quot;/&gt;&lt;wsp:rsid wsp:val=&quot;00CA6D27&quot;/&gt;&lt;wsp:rsid wsp:val=&quot;00CB41BD&quot;/&gt;&lt;wsp:rsid wsp:val=&quot;00CB5180&quot;/&gt;&lt;wsp:rsid wsp:val=&quot;00CC02AA&quot;/&gt;&lt;wsp:rsid wsp:val=&quot;00CC44FD&quot;/&gt;&lt;wsp:rsid wsp:val=&quot;00CC47AE&quot;/&gt;&lt;wsp:rsid wsp:val=&quot;00CC4B27&quot;/&gt;&lt;wsp:rsid wsp:val=&quot;00CD2B65&quot;/&gt;&lt;wsp:rsid wsp:val=&quot;00CD43D5&quot;/&gt;&lt;wsp:rsid wsp:val=&quot;00CD44FA&quot;/&gt;&lt;wsp:rsid wsp:val=&quot;00CE33B3&quot;/&gt;&lt;wsp:rsid wsp:val=&quot;00CF2295&quot;/&gt;&lt;wsp:rsid wsp:val=&quot;00CF49A9&quot;/&gt;&lt;wsp:rsid wsp:val=&quot;00D019D3&quot;/&gt;&lt;wsp:rsid wsp:val=&quot;00D22D8E&quot;/&gt;&lt;wsp:rsid wsp:val=&quot;00D245EA&quot;/&gt;&lt;wsp:rsid wsp:val=&quot;00D26458&quot;/&gt;&lt;wsp:rsid wsp:val=&quot;00D26E3C&quot;/&gt;&lt;wsp:rsid wsp:val=&quot;00D27A80&quot;/&gt;&lt;wsp:rsid wsp:val=&quot;00D319CC&quot;/&gt;&lt;wsp:rsid wsp:val=&quot;00D354A3&quot;/&gt;&lt;wsp:rsid wsp:val=&quot;00D371E9&quot;/&gt;&lt;wsp:rsid wsp:val=&quot;00D4509B&quot;/&gt;&lt;wsp:rsid wsp:val=&quot;00D4565B&quot;/&gt;&lt;wsp:rsid wsp:val=&quot;00D46F4E&quot;/&gt;&lt;wsp:rsid wsp:val=&quot;00D5163F&quot;/&gt;&lt;wsp:rsid wsp:val=&quot;00D6057D&quot;/&gt;&lt;wsp:rsid wsp:val=&quot;00D61D35&quot;/&gt;&lt;wsp:rsid wsp:val=&quot;00D65071&quot;/&gt;&lt;wsp:rsid wsp:val=&quot;00D66C69&quot;/&gt;&lt;wsp:rsid wsp:val=&quot;00D742E0&quot;/&gt;&lt;wsp:rsid wsp:val=&quot;00D77BD6&quot;/&gt;&lt;wsp:rsid wsp:val=&quot;00D80473&quot;/&gt;&lt;wsp:rsid wsp:val=&quot;00D80E13&quot;/&gt;&lt;wsp:rsid wsp:val=&quot;00D82749&quot;/&gt;&lt;wsp:rsid wsp:val=&quot;00D8524E&quot;/&gt;&lt;wsp:rsid wsp:val=&quot;00D87164&quot;/&gt;&lt;wsp:rsid wsp:val=&quot;00D91058&quot;/&gt;&lt;wsp:rsid wsp:val=&quot;00D9383A&quot;/&gt;&lt;wsp:rsid wsp:val=&quot;00D95CA2&quot;/&gt;&lt;wsp:rsid wsp:val=&quot;00DB2900&quot;/&gt;&lt;wsp:rsid wsp:val=&quot;00DB2B7F&quot;/&gt;&lt;wsp:rsid wsp:val=&quot;00DC0E6C&quot;/&gt;&lt;wsp:rsid wsp:val=&quot;00DC452E&quot;/&gt;&lt;wsp:rsid wsp:val=&quot;00DD7226&quot;/&gt;&lt;wsp:rsid wsp:val=&quot;00DE63B3&quot;/&gt;&lt;wsp:rsid wsp:val=&quot;00DF748D&quot;/&gt;&lt;wsp:rsid wsp:val=&quot;00E01DFC&quot;/&gt;&lt;wsp:rsid wsp:val=&quot;00E1555C&quot;/&gt;&lt;wsp:rsid wsp:val=&quot;00E321B3&quot;/&gt;&lt;wsp:rsid wsp:val=&quot;00E336A6&quot;/&gt;&lt;wsp:rsid wsp:val=&quot;00E45987&quot;/&gt;&lt;wsp:rsid wsp:val=&quot;00E473C1&quot;/&gt;&lt;wsp:rsid wsp:val=&quot;00E513F7&quot;/&gt;&lt;wsp:rsid wsp:val=&quot;00E528F5&quot;/&gt;&lt;wsp:rsid wsp:val=&quot;00E6068C&quot;/&gt;&lt;wsp:rsid wsp:val=&quot;00E67631&quot;/&gt;&lt;wsp:rsid wsp:val=&quot;00E71CA9&quot;/&gt;&lt;wsp:rsid wsp:val=&quot;00EA0A21&quot;/&gt;&lt;wsp:rsid wsp:val=&quot;00EB2C73&quot;/&gt;&lt;wsp:rsid wsp:val=&quot;00ED2158&quot;/&gt;&lt;wsp:rsid wsp:val=&quot;00ED60F0&quot;/&gt;&lt;wsp:rsid wsp:val=&quot;00ED70A7&quot;/&gt;&lt;wsp:rsid wsp:val=&quot;00EE2A95&quot;/&gt;&lt;wsp:rsid wsp:val=&quot;00EF5385&quot;/&gt;&lt;wsp:rsid wsp:val=&quot;00F077F0&quot;/&gt;&lt;wsp:rsid wsp:val=&quot;00F30CBF&quot;/&gt;&lt;wsp:rsid wsp:val=&quot;00F311D2&quot;/&gt;&lt;wsp:rsid wsp:val=&quot;00F32C8D&quot;/&gt;&lt;wsp:rsid wsp:val=&quot;00F4328F&quot;/&gt;&lt;wsp:rsid wsp:val=&quot;00F4657D&quot;/&gt;&lt;wsp:rsid wsp:val=&quot;00F52890&quot;/&gt;&lt;wsp:rsid wsp:val=&quot;00F552ED&quot;/&gt;&lt;wsp:rsid wsp:val=&quot;00F83619&quot;/&gt;&lt;wsp:rsid wsp:val=&quot;00F9686F&quot;/&gt;&lt;wsp:rsid wsp:val=&quot;00FA0045&quot;/&gt;&lt;wsp:rsid wsp:val=&quot;00FA1FAE&quot;/&gt;&lt;wsp:rsid wsp:val=&quot;00FA3D65&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x:sect&gt;&lt;w:p wsp:rsidR=&quot;00000000&quot; wsp:rsidRDefault=&quot;005C584E&quot; wsp:rsidP=&quot;005C584E&quot;&gt;&lt;m:oMathPara&gt;&lt;m:oMath&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t&lt;/m:t&gt;&lt;/m:r&gt;&lt;/m:e&gt;&lt;/m:d&gt;&lt;m:r&gt;&lt;w:rPr&gt;&lt;w:rFonts w:ascii=&quot;Cambria Math&quot; w:h-ansi=&quot;Cambria Math&quot;/&gt;&lt;wx:font wx:val=&quot;Cambria Math&quot;/&gt;&lt;w:i/&gt;&lt;w:lang w:val=&quot;PT-BR&quot;/&gt;&lt;/w:rPr&gt;&lt;m:t&gt;=&lt;/m:t&gt;&lt;/m:r&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sSup&gt;&lt;m:sSupPr&gt;&lt;m:ctrlPr&gt;&lt;w:rPr&gt;&lt;w:rFonts w:ascii=&quot;Cambria Math&quot; w:h-ansi=&quot;Cambria Math&quot;/&gt;&lt;wx:font wx:val=&quot;Cambria Math&quot;/&gt;&lt;w:i/&gt;&lt;w:lang w:val=&quot;PT-BR&quot;/&gt;&lt;/w:rPr&gt;&lt;/m:ctrlPr&gt;&lt;/m:sSupPr&gt;&lt;m:e&gt;&lt;m:r&gt;&lt;w:rPr&gt;&lt;w:rFonts w:ascii=&quot;Cambria Math&quot; w:h-ansi=&quot;Cambria Math&quot;/&gt;&lt;wx:font wx:val=&quot;Cambria Math&quot;/&gt;&lt;w:i/&gt;&lt;w:lang w:val=&quot;PT-BR&quot;/&gt;&lt;/w:rPr&gt;&lt;m:t&gt;t&lt;/m:t&gt;&lt;/m:r&gt;&lt;/m:e&gt;&lt;m:sup&gt;&lt;m:r&gt;&lt;w:rPr&gt;&lt;w:rFonts w:ascii=&quot;Cambria Math&quot; w:h-ansi=&quot;Cambria Math&quot;/&gt;&lt;wx:font wx:val=&quot;Cambria Math&quot;/&gt;&lt;w:i/&gt;&lt;w:lang w:val=&quot;PT-BR&quot;/&gt;&lt;/w:rPr&gt;&lt;m:t&gt;1/3&lt;/m:t&gt;&lt;/m:r&gt;&lt;/m:sup&gt;&lt;/m:sSup&gt;&lt;m:r&gt;&lt;w:rPr&gt;&lt;w:rFonts w:ascii=&quot;Cambria Math&quot; w:h-ansi=&quot;Cambria Math&quot;/&gt;&lt;wx:font wx:val=&quot;Cambria Math&quot;/&gt;&lt;w:i/&gt;&lt;w:lang w:val=&quot;PT-BR&quot;/&gt;&lt;/w:rPr&gt;&lt;m:t&gt;,                            &amp;amp;&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amp;gt;0.008856&lt;/m:t&gt;&lt;/m:r&gt;&lt;/m:e&gt;&lt;m:e&gt;&lt;m:r&gt;&lt;w:rPr&gt;&lt;w:rFonts w:ascii=&quot;Cambria Math&quot; w:h-ansi=&quot;Cambria Math&quot;/&gt;&lt;wx:font wx:val=&quot;Cambria Math&quot;/&gt;&lt;w:i/&gt;&lt;w:lang w:val=&quot;PT-BR&quot;/&gt;&lt;/w:rPr&gt;&lt;m:t&gt;7.787&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16/116,  &amp;amp;&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0.008856&lt;/m:t&gt;&lt;/m:r&gt;&lt;/m:e&gt;&lt;/m:eC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hAnsi="宋体"/>
                <w:szCs w:val="21"/>
              </w:rPr>
              <w:instrText xml:space="preserve"> </w:instrText>
            </w:r>
            <w:r>
              <w:rPr>
                <w:rFonts w:hAnsi="宋体"/>
                <w:szCs w:val="21"/>
              </w:rPr>
              <w:fldChar w:fldCharType="separate"/>
            </w:r>
            <w:r>
              <w:rPr>
                <w:position w:val="-23"/>
              </w:rPr>
              <w:pict w14:anchorId="01A51F58">
                <v:shape id="_x0000_i1037" type="#_x0000_t75" style="width:182.2pt;height:31.3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bordersDontSurroundHeader/&gt;&lt;w:bordersDontSurroundFooter/&gt;&lt;w:proofState w:grammar=&quot;clean&quot;/&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05588&quot;/&gt;&lt;wsp:rsid wsp:val=&quot;00010826&quot;/&gt;&lt;wsp:rsid wsp:val=&quot;00011C43&quot;/&gt;&lt;wsp:rsid wsp:val=&quot;00013250&quot;/&gt;&lt;wsp:rsid wsp:val=&quot;00016668&quot;/&gt;&lt;wsp:rsid wsp:val=&quot;00033297&quot;/&gt;&lt;wsp:rsid wsp:val=&quot;00034592&quot;/&gt;&lt;wsp:rsid wsp:val=&quot;00050AB8&quot;/&gt;&lt;wsp:rsid wsp:val=&quot;000615C0&quot;/&gt;&lt;wsp:rsid wsp:val=&quot;0006180A&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D0D53&quot;/&gt;&lt;wsp:rsid wsp:val=&quot;000F11C8&quot;/&gt;&lt;wsp:rsid wsp:val=&quot;000F2180&quot;/&gt;&lt;wsp:rsid wsp:val=&quot;000F3DF3&quot;/&gt;&lt;wsp:rsid wsp:val=&quot;00103004&quot;/&gt;&lt;wsp:rsid wsp:val=&quot;00111714&quot;/&gt;&lt;wsp:rsid wsp:val=&quot;0012344E&quot;/&gt;&lt;wsp:rsid wsp:val=&quot;0012383D&quot;/&gt;&lt;wsp:rsid wsp:val=&quot;00123EAC&quot;/&gt;&lt;wsp:rsid wsp:val=&quot;00143B0E&quot;/&gt;&lt;wsp:rsid wsp:val=&quot;00155F64&quot;/&gt;&lt;wsp:rsid wsp:val=&quot;00176278&quot;/&gt;&lt;wsp:rsid wsp:val=&quot;00182716&quot;/&gt;&lt;wsp:rsid wsp:val=&quot;00182F40&quot;/&gt;&lt;wsp:rsid wsp:val=&quot;00184462&quot;/&gt;&lt;wsp:rsid wsp:val=&quot;0019279C&quot;/&gt;&lt;wsp:rsid wsp:val=&quot;00195CE6&quot;/&gt;&lt;wsp:rsid wsp:val=&quot;0019719B&quot;/&gt;&lt;wsp:rsid wsp:val=&quot;001B1CEE&quot;/&gt;&lt;wsp:rsid wsp:val=&quot;001C0D6A&quot;/&gt;&lt;wsp:rsid wsp:val=&quot;001C3DA2&quot;/&gt;&lt;wsp:rsid wsp:val=&quot;001C7FDA&quot;/&gt;&lt;wsp:rsid wsp:val=&quot;001D362D&quot;/&gt;&lt;wsp:rsid wsp:val=&quot;001F0DBC&quot;/&gt;&lt;wsp:rsid wsp:val=&quot;001F4BA2&quot;/&gt;&lt;wsp:rsid wsp:val=&quot;001F70D2&quot;/&gt;&lt;wsp:rsid wsp:val=&quot;00200417&quot;/&gt;&lt;wsp:rsid wsp:val=&quot;002024EA&quot;/&gt;&lt;wsp:rsid wsp:val=&quot;00215FDB&quot;/&gt;&lt;wsp:rsid wsp:val=&quot;00221A3B&quot;/&gt;&lt;wsp:rsid wsp:val=&quot;002279C3&quot;/&gt;&lt;wsp:rsid wsp:val=&quot;00237897&quot;/&gt;&lt;wsp:rsid wsp:val=&quot;00244DB2&quot;/&gt;&lt;wsp:rsid wsp:val=&quot;00246087&quot;/&gt;&lt;wsp:rsid wsp:val=&quot;00254703&quot;/&gt;&lt;wsp:rsid wsp:val=&quot;00254D2F&quot;/&gt;&lt;wsp:rsid wsp:val=&quot;00264728&quot;/&gt;&lt;wsp:rsid wsp:val=&quot;00285E59&quot;/&gt;&lt;wsp:rsid wsp:val=&quot;00286A9F&quot;/&gt;&lt;wsp:rsid wsp:val=&quot;00296F3A&quot;/&gt;&lt;wsp:rsid wsp:val=&quot;002978E6&quot;/&gt;&lt;wsp:rsid wsp:val=&quot;002A20EF&quot;/&gt;&lt;wsp:rsid wsp:val=&quot;002B568E&quot;/&gt;&lt;wsp:rsid wsp:val=&quot;002B648A&quot;/&gt;&lt;wsp:rsid wsp:val=&quot;002C02B2&quot;/&gt;&lt;wsp:rsid wsp:val=&quot;002C08FC&quot;/&gt;&lt;wsp:rsid wsp:val=&quot;002D3FA0&quot;/&gt;&lt;wsp:rsid wsp:val=&quot;002D5BC6&quot;/&gt;&lt;wsp:rsid wsp:val=&quot;002E14CA&quot;/&gt;&lt;wsp:rsid wsp:val=&quot;002F4978&quot;/&gt;&lt;wsp:rsid wsp:val=&quot;003123DC&quot;/&gt;&lt;wsp:rsid wsp:val=&quot;003353A1&quot;/&gt;&lt;wsp:rsid wsp:val=&quot;003549D6&quot;/&gt;&lt;wsp:rsid wsp:val=&quot;00361E6A&quot;/&gt;&lt;wsp:rsid wsp:val=&quot;00362F28&quot;/&gt;&lt;wsp:rsid wsp:val=&quot;003708A8&quot;/&gt;&lt;wsp:rsid wsp:val=&quot;0038076A&quot;/&gt;&lt;wsp:rsid wsp:val=&quot;00385C3C&quot;/&gt;&lt;wsp:rsid wsp:val=&quot;003B58B3&quot;/&gt;&lt;wsp:rsid wsp:val=&quot;003C00D3&quot;/&gt;&lt;wsp:rsid wsp:val=&quot;003C1A1C&quot;/&gt;&lt;wsp:rsid wsp:val=&quot;003C71CA&quot;/&gt;&lt;wsp:rsid wsp:val=&quot;003D0396&quot;/&gt;&lt;wsp:rsid wsp:val=&quot;003D6D08&quot;/&gt;&lt;wsp:rsid wsp:val=&quot;003D7A7A&quot;/&gt;&lt;wsp:rsid wsp:val=&quot;003E42E5&quot;/&gt;&lt;wsp:rsid wsp:val=&quot;003E590C&quot;/&gt;&lt;wsp:rsid wsp:val=&quot;003F5425&quot;/&gt;&lt;wsp:rsid wsp:val=&quot;003F6975&quot;/&gt;&lt;wsp:rsid wsp:val=&quot;004043C1&quot;/&gt;&lt;wsp:rsid wsp:val=&quot;00404706&quot;/&gt;&lt;wsp:rsid wsp:val=&quot;00457483&quot;/&gt;&lt;wsp:rsid wsp:val=&quot;004577F7&quot;/&gt;&lt;wsp:rsid wsp:val=&quot;0046211E&quot;/&gt;&lt;wsp:rsid wsp:val=&quot;00473A08&quot;/&gt;&lt;wsp:rsid wsp:val=&quot;00475654&quot;/&gt;&lt;wsp:rsid wsp:val=&quot;00477C7C&quot;/&gt;&lt;wsp:rsid wsp:val=&quot;0049041B&quot;/&gt;&lt;wsp:rsid wsp:val=&quot;00491185&quot;/&gt;&lt;wsp:rsid wsp:val=&quot;0049211A&quot;/&gt;&lt;wsp:rsid wsp:val=&quot;004A30E0&quot;/&gt;&lt;wsp:rsid wsp:val=&quot;004A7CB7&quot;/&gt;&lt;wsp:rsid wsp:val=&quot;004B38F0&quot;/&gt;&lt;wsp:rsid wsp:val=&quot;004D37E0&quot;/&gt;&lt;wsp:rsid wsp:val=&quot;004D4BBF&quot;/&gt;&lt;wsp:rsid wsp:val=&quot;004E189F&quot;/&gt;&lt;wsp:rsid wsp:val=&quot;004E4FF3&quot;/&gt;&lt;wsp:rsid wsp:val=&quot;004F2C28&quot;/&gt;&lt;wsp:rsid wsp:val=&quot;0052058D&quot;/&gt;&lt;wsp:rsid wsp:val=&quot;00522D95&quot;/&gt;&lt;wsp:rsid wsp:val=&quot;0052400E&quot;/&gt;&lt;wsp:rsid wsp:val=&quot;00531B7B&quot;/&gt;&lt;wsp:rsid wsp:val=&quot;00542D7B&quot;/&gt;&lt;wsp:rsid wsp:val=&quot;00544A5B&quot;/&gt;&lt;wsp:rsid wsp:val=&quot;005541C7&quot;/&gt;&lt;wsp:rsid wsp:val=&quot;00572A8B&quot;/&gt;&lt;wsp:rsid wsp:val=&quot;005763D4&quot;/&gt;&lt;wsp:rsid wsp:val=&quot;0058059E&quot;/&gt;&lt;wsp:rsid wsp:val=&quot;0058707A&quot;/&gt;&lt;wsp:rsid wsp:val=&quot;005924DC&quot;/&gt;&lt;wsp:rsid wsp:val=&quot;00592CE7&quot;/&gt;&lt;wsp:rsid wsp:val=&quot;005A0443&quot;/&gt;&lt;wsp:rsid wsp:val=&quot;005A48C6&quot;/&gt;&lt;wsp:rsid wsp:val=&quot;005A4A02&quot;/&gt;&lt;wsp:rsid wsp:val=&quot;005C584E&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23D02&quot;/&gt;&lt;wsp:rsid wsp:val=&quot;0063726C&quot;/&gt;&lt;wsp:rsid wsp:val=&quot;0066277F&quot;/&gt;&lt;wsp:rsid wsp:val=&quot;00676AA5&quot;/&gt;&lt;wsp:rsid wsp:val=&quot;006818EC&quot;/&gt;&lt;wsp:rsid wsp:val=&quot;00685213&quot;/&gt;&lt;wsp:rsid wsp:val=&quot;00686ADF&quot;/&gt;&lt;wsp:rsid wsp:val=&quot;006900D6&quot;/&gt;&lt;wsp:rsid wsp:val=&quot;006A31B0&quot;/&gt;&lt;wsp:rsid wsp:val=&quot;006B60FA&quot;/&gt;&lt;wsp:rsid wsp:val=&quot;006D2BE0&quot;/&gt;&lt;wsp:rsid wsp:val=&quot;006D2FA5&quot;/&gt;&lt;wsp:rsid wsp:val=&quot;006D3C02&quot;/&gt;&lt;wsp:rsid wsp:val=&quot;006D45DA&quot;/&gt;&lt;wsp:rsid wsp:val=&quot;006D7D6D&quot;/&gt;&lt;wsp:rsid wsp:val=&quot;006E01D6&quot;/&gt;&lt;wsp:rsid wsp:val=&quot;006E45F3&quot;/&gt;&lt;wsp:rsid wsp:val=&quot;00706E8A&quot;/&gt;&lt;wsp:rsid wsp:val=&quot;0071035F&quot;/&gt;&lt;wsp:rsid wsp:val=&quot;007233A7&quot;/&gt;&lt;wsp:rsid wsp:val=&quot;00731D18&quot;/&gt;&lt;wsp:rsid wsp:val=&quot;00743AC6&quot;/&gt;&lt;wsp:rsid wsp:val=&quot;007531FA&quot;/&gt;&lt;wsp:rsid wsp:val=&quot;00760E15&quot;/&gt;&lt;wsp:rsid wsp:val=&quot;00773DB2&quot;/&gt;&lt;wsp:rsid wsp:val=&quot;007753EC&quot;/&gt;&lt;wsp:rsid wsp:val=&quot;0077560D&quot;/&gt;&lt;wsp:rsid wsp:val=&quot;00777FF2&quot;/&gt;&lt;wsp:rsid wsp:val=&quot;00784DD7&quot;/&gt;&lt;wsp:rsid wsp:val=&quot;00793E6D&quot;/&gt;&lt;wsp:rsid wsp:val=&quot;007C15EC&quot;/&gt;&lt;wsp:rsid wsp:val=&quot;007C618A&quot;/&gt;&lt;wsp:rsid wsp:val=&quot;007C766F&quot;/&gt;&lt;wsp:rsid wsp:val=&quot;007E2874&quot;/&gt;&lt;wsp:rsid wsp:val=&quot;007F5AD4&quot;/&gt;&lt;wsp:rsid wsp:val=&quot;007F62EA&quot;/&gt;&lt;wsp:rsid wsp:val=&quot;007F64F9&quot;/&gt;&lt;wsp:rsid wsp:val=&quot;008016D4&quot;/&gt;&lt;wsp:rsid wsp:val=&quot;00802FAD&quot;/&gt;&lt;wsp:rsid wsp:val=&quot;00835D1F&quot;/&gt;&lt;wsp:rsid wsp:val=&quot;00847113&quot;/&gt;&lt;wsp:rsid wsp:val=&quot;00863969&quot;/&gt;&lt;wsp:rsid wsp:val=&quot;00866583&quot;/&gt;&lt;wsp:rsid wsp:val=&quot;008779DE&quot;/&gt;&lt;wsp:rsid wsp:val=&quot;008A1617&quot;/&gt;&lt;wsp:rsid wsp:val=&quot;008A32B2&quot;/&gt;&lt;wsp:rsid wsp:val=&quot;008B4688&quot;/&gt;&lt;wsp:rsid wsp:val=&quot;008B7909&quot;/&gt;&lt;wsp:rsid wsp:val=&quot;008C50EB&quot;/&gt;&lt;wsp:rsid wsp:val=&quot;008C58D9&quot;/&gt;&lt;wsp:rsid wsp:val=&quot;008D4F49&quot;/&gt;&lt;wsp:rsid wsp:val=&quot;008D602F&quot;/&gt;&lt;wsp:rsid wsp:val=&quot;008E0321&quot;/&gt;&lt;wsp:rsid wsp:val=&quot;008F0102&quot;/&gt;&lt;wsp:rsid wsp:val=&quot;00912059&quot;/&gt;&lt;wsp:rsid wsp:val=&quot;0091244E&quot;/&gt;&lt;wsp:rsid wsp:val=&quot;00924D80&quot;/&gt;&lt;wsp:rsid wsp:val=&quot;00933AB9&quot;/&gt;&lt;wsp:rsid wsp:val=&quot;00937702&quot;/&gt;&lt;wsp:rsid wsp:val=&quot;009432B9&quot;/&gt;&lt;wsp:rsid wsp:val=&quot;009447B4&quot;/&gt;&lt;wsp:rsid wsp:val=&quot;00950069&quot;/&gt;&lt;wsp:rsid wsp:val=&quot;00952DB7&quot;/&gt;&lt;wsp:rsid wsp:val=&quot;00957C52&quot;/&gt;&lt;wsp:rsid wsp:val=&quot;009710BA&quot;/&gt;&lt;wsp:rsid wsp:val=&quot;009A1AD0&quot;/&gt;&lt;wsp:rsid wsp:val=&quot;009B0FA3&quot;/&gt;&lt;wsp:rsid wsp:val=&quot;009B17B5&quot;/&gt;&lt;wsp:rsid wsp:val=&quot;009B29C7&quot;/&gt;&lt;wsp:rsid wsp:val=&quot;009B75EC&quot;/&gt;&lt;wsp:rsid wsp:val=&quot;009C6FA5&quot;/&gt;&lt;wsp:rsid wsp:val=&quot;009D3DAA&quot;/&gt;&lt;wsp:rsid wsp:val=&quot;009D7B8C&quot;/&gt;&lt;wsp:rsid wsp:val=&quot;009E5BED&quot;/&gt;&lt;wsp:rsid wsp:val=&quot;009F6BDA&quot;/&gt;&lt;wsp:rsid wsp:val=&quot;00A05A38&quot;/&gt;&lt;wsp:rsid wsp:val=&quot;00A1151F&quot;/&gt;&lt;wsp:rsid wsp:val=&quot;00A2338C&quot;/&gt;&lt;wsp:rsid wsp:val=&quot;00A24D90&quot;/&gt;&lt;wsp:rsid wsp:val=&quot;00A26320&quot;/&gt;&lt;wsp:rsid wsp:val=&quot;00A270D1&quot;/&gt;&lt;wsp:rsid wsp:val=&quot;00A32C36&quot;/&gt;&lt;wsp:rsid wsp:val=&quot;00A33D46&quot;/&gt;&lt;wsp:rsid wsp:val=&quot;00A3582C&quot;/&gt;&lt;wsp:rsid wsp:val=&quot;00A83D85&quot;/&gt;&lt;wsp:rsid wsp:val=&quot;00A93D8D&quot;/&gt;&lt;wsp:rsid wsp:val=&quot;00AA09F6&quot;/&gt;&lt;wsp:rsid wsp:val=&quot;00AB6026&quot;/&gt;&lt;wsp:rsid wsp:val=&quot;00AC76D3&quot;/&gt;&lt;wsp:rsid wsp:val=&quot;00AE0325&quot;/&gt;&lt;wsp:rsid wsp:val=&quot;00AE7DB0&quot;/&gt;&lt;wsp:rsid wsp:val=&quot;00B0307A&quot;/&gt;&lt;wsp:rsid wsp:val=&quot;00B037ED&quot;/&gt;&lt;wsp:rsid wsp:val=&quot;00B05454&quot;/&gt;&lt;wsp:rsid wsp:val=&quot;00B075CA&quot;/&gt;&lt;wsp:rsid wsp:val=&quot;00B17128&quot;/&gt;&lt;wsp:rsid wsp:val=&quot;00B32E21&quot;/&gt;&lt;wsp:rsid wsp:val=&quot;00B3306D&quot;/&gt;&lt;wsp:rsid wsp:val=&quot;00B35DAE&quot;/&gt;&lt;wsp:rsid wsp:val=&quot;00B50590&quot;/&gt;&lt;wsp:rsid wsp:val=&quot;00B53AE3&quot;/&gt;&lt;wsp:rsid wsp:val=&quot;00B645B0&quot;/&gt;&lt;wsp:rsid wsp:val=&quot;00B757C8&quot;/&gt;&lt;wsp:rsid wsp:val=&quot;00B80285&quot;/&gt;&lt;wsp:rsid wsp:val=&quot;00B81FFC&quot;/&gt;&lt;wsp:rsid wsp:val=&quot;00B824BF&quot;/&gt;&lt;wsp:rsid wsp:val=&quot;00B91315&quot;/&gt;&lt;wsp:rsid wsp:val=&quot;00B93228&quot;/&gt;&lt;wsp:rsid wsp:val=&quot;00B93647&quot;/&gt;&lt;wsp:rsid wsp:val=&quot;00B95510&quot;/&gt;&lt;wsp:rsid wsp:val=&quot;00BA1D57&quot;/&gt;&lt;wsp:rsid wsp:val=&quot;00BB0A22&quot;/&gt;&lt;wsp:rsid wsp:val=&quot;00BC20D4&quot;/&gt;&lt;wsp:rsid wsp:val=&quot;00BC2A21&quot;/&gt;&lt;wsp:rsid wsp:val=&quot;00BC50F1&quot;/&gt;&lt;wsp:rsid wsp:val=&quot;00BC7B8D&quot;/&gt;&lt;wsp:rsid wsp:val=&quot;00BD5ADB&quot;/&gt;&lt;wsp:rsid wsp:val=&quot;00BE4CD2&quot;/&gt;&lt;wsp:rsid wsp:val=&quot;00BE66BB&quot;/&gt;&lt;wsp:rsid wsp:val=&quot;00BF1379&quot;/&gt;&lt;wsp:rsid wsp:val=&quot;00BF2B57&quot;/&gt;&lt;wsp:rsid wsp:val=&quot;00C00E0C&quot;/&gt;&lt;wsp:rsid wsp:val=&quot;00C03CE2&quot;/&gt;&lt;wsp:rsid wsp:val=&quot;00C06A75&quot;/&gt;&lt;wsp:rsid wsp:val=&quot;00C212D8&quot;/&gt;&lt;wsp:rsid wsp:val=&quot;00C33907&quot;/&gt;&lt;wsp:rsid wsp:val=&quot;00C41A2A&quot;/&gt;&lt;wsp:rsid wsp:val=&quot;00C43312&quot;/&gt;&lt;wsp:rsid wsp:val=&quot;00C64633&quot;/&gt;&lt;wsp:rsid wsp:val=&quot;00C71028&quot;/&gt;&lt;wsp:rsid wsp:val=&quot;00C81A91&quot;/&gt;&lt;wsp:rsid wsp:val=&quot;00C86696&quot;/&gt;&lt;wsp:rsid wsp:val=&quot;00C873BD&quot;/&gt;&lt;wsp:rsid wsp:val=&quot;00C8755B&quot;/&gt;&lt;wsp:rsid wsp:val=&quot;00C95DFB&quot;/&gt;&lt;wsp:rsid wsp:val=&quot;00CA39BD&quot;/&gt;&lt;wsp:rsid wsp:val=&quot;00CA3EBC&quot;/&gt;&lt;wsp:rsid wsp:val=&quot;00CA69D8&quot;/&gt;&lt;wsp:rsid wsp:val=&quot;00CA6D27&quot;/&gt;&lt;wsp:rsid wsp:val=&quot;00CB41BD&quot;/&gt;&lt;wsp:rsid wsp:val=&quot;00CB5180&quot;/&gt;&lt;wsp:rsid wsp:val=&quot;00CC02AA&quot;/&gt;&lt;wsp:rsid wsp:val=&quot;00CC44FD&quot;/&gt;&lt;wsp:rsid wsp:val=&quot;00CC47AE&quot;/&gt;&lt;wsp:rsid wsp:val=&quot;00CC4B27&quot;/&gt;&lt;wsp:rsid wsp:val=&quot;00CD2B65&quot;/&gt;&lt;wsp:rsid wsp:val=&quot;00CD43D5&quot;/&gt;&lt;wsp:rsid wsp:val=&quot;00CD44FA&quot;/&gt;&lt;wsp:rsid wsp:val=&quot;00CE33B3&quot;/&gt;&lt;wsp:rsid wsp:val=&quot;00CF2295&quot;/&gt;&lt;wsp:rsid wsp:val=&quot;00CF49A9&quot;/&gt;&lt;wsp:rsid wsp:val=&quot;00D019D3&quot;/&gt;&lt;wsp:rsid wsp:val=&quot;00D22D8E&quot;/&gt;&lt;wsp:rsid wsp:val=&quot;00D245EA&quot;/&gt;&lt;wsp:rsid wsp:val=&quot;00D26458&quot;/&gt;&lt;wsp:rsid wsp:val=&quot;00D26E3C&quot;/&gt;&lt;wsp:rsid wsp:val=&quot;00D27A80&quot;/&gt;&lt;wsp:rsid wsp:val=&quot;00D319CC&quot;/&gt;&lt;wsp:rsid wsp:val=&quot;00D354A3&quot;/&gt;&lt;wsp:rsid wsp:val=&quot;00D371E9&quot;/&gt;&lt;wsp:rsid wsp:val=&quot;00D4509B&quot;/&gt;&lt;wsp:rsid wsp:val=&quot;00D4565B&quot;/&gt;&lt;wsp:rsid wsp:val=&quot;00D46F4E&quot;/&gt;&lt;wsp:rsid wsp:val=&quot;00D5163F&quot;/&gt;&lt;wsp:rsid wsp:val=&quot;00D6057D&quot;/&gt;&lt;wsp:rsid wsp:val=&quot;00D61D35&quot;/&gt;&lt;wsp:rsid wsp:val=&quot;00D65071&quot;/&gt;&lt;wsp:rsid wsp:val=&quot;00D66C69&quot;/&gt;&lt;wsp:rsid wsp:val=&quot;00D742E0&quot;/&gt;&lt;wsp:rsid wsp:val=&quot;00D77BD6&quot;/&gt;&lt;wsp:rsid wsp:val=&quot;00D80473&quot;/&gt;&lt;wsp:rsid wsp:val=&quot;00D80E13&quot;/&gt;&lt;wsp:rsid wsp:val=&quot;00D82749&quot;/&gt;&lt;wsp:rsid wsp:val=&quot;00D8524E&quot;/&gt;&lt;wsp:rsid wsp:val=&quot;00D87164&quot;/&gt;&lt;wsp:rsid wsp:val=&quot;00D91058&quot;/&gt;&lt;wsp:rsid wsp:val=&quot;00D9383A&quot;/&gt;&lt;wsp:rsid wsp:val=&quot;00D95CA2&quot;/&gt;&lt;wsp:rsid wsp:val=&quot;00DB2900&quot;/&gt;&lt;wsp:rsid wsp:val=&quot;00DB2B7F&quot;/&gt;&lt;wsp:rsid wsp:val=&quot;00DC0E6C&quot;/&gt;&lt;wsp:rsid wsp:val=&quot;00DC452E&quot;/&gt;&lt;wsp:rsid wsp:val=&quot;00DD7226&quot;/&gt;&lt;wsp:rsid wsp:val=&quot;00DE63B3&quot;/&gt;&lt;wsp:rsid wsp:val=&quot;00DF748D&quot;/&gt;&lt;wsp:rsid wsp:val=&quot;00E01DFC&quot;/&gt;&lt;wsp:rsid wsp:val=&quot;00E1555C&quot;/&gt;&lt;wsp:rsid wsp:val=&quot;00E321B3&quot;/&gt;&lt;wsp:rsid wsp:val=&quot;00E336A6&quot;/&gt;&lt;wsp:rsid wsp:val=&quot;00E45987&quot;/&gt;&lt;wsp:rsid wsp:val=&quot;00E473C1&quot;/&gt;&lt;wsp:rsid wsp:val=&quot;00E513F7&quot;/&gt;&lt;wsp:rsid wsp:val=&quot;00E528F5&quot;/&gt;&lt;wsp:rsid wsp:val=&quot;00E6068C&quot;/&gt;&lt;wsp:rsid wsp:val=&quot;00E67631&quot;/&gt;&lt;wsp:rsid wsp:val=&quot;00E71CA9&quot;/&gt;&lt;wsp:rsid wsp:val=&quot;00EA0A21&quot;/&gt;&lt;wsp:rsid wsp:val=&quot;00EB2C73&quot;/&gt;&lt;wsp:rsid wsp:val=&quot;00ED2158&quot;/&gt;&lt;wsp:rsid wsp:val=&quot;00ED60F0&quot;/&gt;&lt;wsp:rsid wsp:val=&quot;00ED70A7&quot;/&gt;&lt;wsp:rsid wsp:val=&quot;00EE2A95&quot;/&gt;&lt;wsp:rsid wsp:val=&quot;00EF5385&quot;/&gt;&lt;wsp:rsid wsp:val=&quot;00F077F0&quot;/&gt;&lt;wsp:rsid wsp:val=&quot;00F30CBF&quot;/&gt;&lt;wsp:rsid wsp:val=&quot;00F311D2&quot;/&gt;&lt;wsp:rsid wsp:val=&quot;00F32C8D&quot;/&gt;&lt;wsp:rsid wsp:val=&quot;00F4328F&quot;/&gt;&lt;wsp:rsid wsp:val=&quot;00F4657D&quot;/&gt;&lt;wsp:rsid wsp:val=&quot;00F52890&quot;/&gt;&lt;wsp:rsid wsp:val=&quot;00F552ED&quot;/&gt;&lt;wsp:rsid wsp:val=&quot;00F83619&quot;/&gt;&lt;wsp:rsid wsp:val=&quot;00F9686F&quot;/&gt;&lt;wsp:rsid wsp:val=&quot;00FA0045&quot;/&gt;&lt;wsp:rsid wsp:val=&quot;00FA1FAE&quot;/&gt;&lt;wsp:rsid wsp:val=&quot;00FA3D65&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x:sect&gt;&lt;w:p wsp:rsidR=&quot;00000000&quot; wsp:rsidRDefault=&quot;005C584E&quot; wsp:rsidP=&quot;005C584E&quot;&gt;&lt;m:oMathPara&gt;&lt;m:oMath&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t&lt;/m:t&gt;&lt;/m:r&gt;&lt;/m:e&gt;&lt;/m:d&gt;&lt;m:r&gt;&lt;w:rPr&gt;&lt;w:rFonts w:ascii=&quot;Cambria Math&quot; w:h-ansi=&quot;Cambria Math&quot;/&gt;&lt;wx:font wx:val=&quot;Cambria Math&quot;/&gt;&lt;w:i/&gt;&lt;w:lang w:val=&quot;PT-BR&quot;/&gt;&lt;/w:rPr&gt;&lt;m:t&gt;=&lt;/m:t&gt;&lt;/m:r&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sSup&gt;&lt;m:sSupPr&gt;&lt;m:ctrlPr&gt;&lt;w:rPr&gt;&lt;w:rFonts w:ascii=&quot;Cambria Math&quot; w:h-ansi=&quot;Cambria Math&quot;/&gt;&lt;wx:font wx:val=&quot;Cambria Math&quot;/&gt;&lt;w:i/&gt;&lt;w:lang w:val=&quot;PT-BR&quot;/&gt;&lt;/w:rPr&gt;&lt;/m:ctrlPr&gt;&lt;/m:sSupPr&gt;&lt;m:e&gt;&lt;m:r&gt;&lt;w:rPr&gt;&lt;w:rFonts w:ascii=&quot;Cambria Math&quot; w:h-ansi=&quot;Cambria Math&quot;/&gt;&lt;wx:font wx:val=&quot;Cambria Math&quot;/&gt;&lt;w:i/&gt;&lt;w:lang w:val=&quot;PT-BR&quot;/&gt;&lt;/w:rPr&gt;&lt;m:t&gt;t&lt;/m:t&gt;&lt;/m:r&gt;&lt;/m:e&gt;&lt;m:sup&gt;&lt;m:r&gt;&lt;w:rPr&gt;&lt;w:rFonts w:ascii=&quot;Cambria Math&quot; w:h-ansi=&quot;Cambria Math&quot;/&gt;&lt;wx:font wx:val=&quot;Cambria Math&quot;/&gt;&lt;w:i/&gt;&lt;w:lang w:val=&quot;PT-BR&quot;/&gt;&lt;/w:rPr&gt;&lt;m:t&gt;1/3&lt;/m:t&gt;&lt;/m:r&gt;&lt;/m:sup&gt;&lt;/m:sSup&gt;&lt;m:r&gt;&lt;w:rPr&gt;&lt;w:rFonts w:ascii=&quot;Cambria Math&quot; w:h-ansi=&quot;Cambria Math&quot;/&gt;&lt;wx:font wx:val=&quot;Cambria Math&quot;/&gt;&lt;w:i/&gt;&lt;w:lang w:val=&quot;PT-BR&quot;/&gt;&lt;/w:rPr&gt;&lt;m:t&gt;,                            &amp;amp;&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amp;gt;0.008856&lt;/m:t&gt;&lt;/m:r&gt;&lt;/m:e&gt;&lt;m:e&gt;&lt;m:r&gt;&lt;w:rPr&gt;&lt;w:rFonts w:ascii=&quot;Cambria Math&quot; w:h-ansi=&quot;Cambria Math&quot;/&gt;&lt;wx:font wx:val=&quot;Cambria Math&quot;/&gt;&lt;w:i/&gt;&lt;w:lang w:val=&quot;PT-BR&quot;/&gt;&lt;/w:rPr&gt;&lt;m:t&gt;7.787&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16/116,  &amp;amp;&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0.008856&lt;/m:t&gt;&lt;/m:r&gt;&lt;/m:e&gt;&lt;/m:eC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hAnsi="宋体"/>
                <w:szCs w:val="21"/>
              </w:rPr>
              <w:fldChar w:fldCharType="end"/>
            </w:r>
            <w:r>
              <w:rPr>
                <w:rFonts w:hAnsi="宋体"/>
                <w:szCs w:val="21"/>
              </w:rPr>
              <w:fldChar w:fldCharType="begin"/>
            </w:r>
            <w:r>
              <w:rPr>
                <w:rFonts w:hAnsi="宋体"/>
                <w:szCs w:val="21"/>
              </w:rPr>
              <w:instrText xml:space="preserve"> QUOTE </w:instrText>
            </w:r>
            <w:r>
              <w:rPr>
                <w:rFonts w:hAnsi="宋体"/>
                <w:szCs w:val="21"/>
              </w:rPr>
              <w:pict w14:anchorId="36B0362E">
                <v:shape id="_x0000_i1038" type="#_x0000_t75" style="width:182.2pt;height:31.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targetScreenSz w:val=&quot;1024x768&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10826&quot;/&gt;&lt;wsp:rsid wsp:val=&quot;00011C43&quot;/&gt;&lt;wsp:rsid wsp:val=&quot;00013250&quot;/&gt;&lt;wsp:rsid wsp:val=&quot;00033297&quot;/&gt;&lt;wsp:rsid wsp:val=&quot;000615C0&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F3DF3&quot;/&gt;&lt;wsp:rsid wsp:val=&quot;00111714&quot;/&gt;&lt;wsp:rsid wsp:val=&quot;0012344E&quot;/&gt;&lt;wsp:rsid wsp:val=&quot;0012383D&quot;/&gt;&lt;wsp:rsid wsp:val=&quot;00123EAC&quot;/&gt;&lt;wsp:rsid wsp:val=&quot;00143B0E&quot;/&gt;&lt;wsp:rsid wsp:val=&quot;00176278&quot;/&gt;&lt;wsp:rsid wsp:val=&quot;00182716&quot;/&gt;&lt;wsp:rsid wsp:val=&quot;00182F40&quot;/&gt;&lt;wsp:rsid wsp:val=&quot;00184462&quot;/&gt;&lt;wsp:rsid wsp:val=&quot;0019279C&quot;/&gt;&lt;wsp:rsid wsp:val=&quot;0019719B&quot;/&gt;&lt;wsp:rsid wsp:val=&quot;001C0D6A&quot;/&gt;&lt;wsp:rsid wsp:val=&quot;001C3DA2&quot;/&gt;&lt;wsp:rsid wsp:val=&quot;001C7FDA&quot;/&gt;&lt;wsp:rsid wsp:val=&quot;001D362D&quot;/&gt;&lt;wsp:rsid wsp:val=&quot;001F0DBC&quot;/&gt;&lt;wsp:rsid wsp:val=&quot;001F4BA2&quot;/&gt;&lt;wsp:rsid wsp:val=&quot;001F70D2&quot;/&gt;&lt;wsp:rsid wsp:val=&quot;002024EA&quot;/&gt;&lt;wsp:rsid wsp:val=&quot;002279C3&quot;/&gt;&lt;wsp:rsid wsp:val=&quot;00237897&quot;/&gt;&lt;wsp:rsid wsp:val=&quot;00244DB2&quot;/&gt;&lt;wsp:rsid wsp:val=&quot;00246087&quot;/&gt;&lt;wsp:rsid wsp:val=&quot;00254D2F&quot;/&gt;&lt;wsp:rsid wsp:val=&quot;00264728&quot;/&gt;&lt;wsp:rsid wsp:val=&quot;00296F3A&quot;/&gt;&lt;wsp:rsid wsp:val=&quot;002978E6&quot;/&gt;&lt;wsp:rsid wsp:val=&quot;002A20EF&quot;/&gt;&lt;wsp:rsid wsp:val=&quot;002B568E&quot;/&gt;&lt;wsp:rsid wsp:val=&quot;002B648A&quot;/&gt;&lt;wsp:rsid wsp:val=&quot;002C02B2&quot;/&gt;&lt;wsp:rsid wsp:val=&quot;002D5BC6&quot;/&gt;&lt;wsp:rsid wsp:val=&quot;003123DC&quot;/&gt;&lt;wsp:rsid wsp:val=&quot;003353A1&quot;/&gt;&lt;wsp:rsid wsp:val=&quot;00361E6A&quot;/&gt;&lt;wsp:rsid wsp:val=&quot;003708A8&quot;/&gt;&lt;wsp:rsid wsp:val=&quot;00385C3C&quot;/&gt;&lt;wsp:rsid wsp:val=&quot;003C1A1C&quot;/&gt;&lt;wsp:rsid wsp:val=&quot;003D7A7A&quot;/&gt;&lt;wsp:rsid wsp:val=&quot;003E590C&quot;/&gt;&lt;wsp:rsid wsp:val=&quot;003F5425&quot;/&gt;&lt;wsp:rsid wsp:val=&quot;004043C1&quot;/&gt;&lt;wsp:rsid wsp:val=&quot;00404706&quot;/&gt;&lt;wsp:rsid wsp:val=&quot;004577F7&quot;/&gt;&lt;wsp:rsid wsp:val=&quot;0046211E&quot;/&gt;&lt;wsp:rsid wsp:val=&quot;00473A08&quot;/&gt;&lt;wsp:rsid wsp:val=&quot;00475654&quot;/&gt;&lt;wsp:rsid wsp:val=&quot;0049211A&quot;/&gt;&lt;wsp:rsid wsp:val=&quot;004A30E0&quot;/&gt;&lt;wsp:rsid wsp:val=&quot;004A7CB7&quot;/&gt;&lt;wsp:rsid wsp:val=&quot;004B38F0&quot;/&gt;&lt;wsp:rsid wsp:val=&quot;004D4BBF&quot;/&gt;&lt;wsp:rsid wsp:val=&quot;004E189F&quot;/&gt;&lt;wsp:rsid wsp:val=&quot;0052058D&quot;/&gt;&lt;wsp:rsid wsp:val=&quot;0052400E&quot;/&gt;&lt;wsp:rsid wsp:val=&quot;00531B7B&quot;/&gt;&lt;wsp:rsid wsp:val=&quot;005541C7&quot;/&gt;&lt;wsp:rsid wsp:val=&quot;00572A8B&quot;/&gt;&lt;wsp:rsid wsp:val=&quot;005763D4&quot;/&gt;&lt;wsp:rsid wsp:val=&quot;005924DC&quot;/&gt;&lt;wsp:rsid wsp:val=&quot;00592CE7&quot;/&gt;&lt;wsp:rsid wsp:val=&quot;005A0443&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3726C&quot;/&gt;&lt;wsp:rsid wsp:val=&quot;0066277F&quot;/&gt;&lt;wsp:rsid wsp:val=&quot;00676AA5&quot;/&gt;&lt;wsp:rsid wsp:val=&quot;006818EC&quot;/&gt;&lt;wsp:rsid wsp:val=&quot;00686ADF&quot;/&gt;&lt;wsp:rsid wsp:val=&quot;006900D6&quot;/&gt;&lt;wsp:rsid wsp:val=&quot;006A31B0&quot;/&gt;&lt;wsp:rsid wsp:val=&quot;006B60FA&quot;/&gt;&lt;wsp:rsid wsp:val=&quot;006D2BE0&quot;/&gt;&lt;wsp:rsid wsp:val=&quot;006D2FA5&quot;/&gt;&lt;wsp:rsid wsp:val=&quot;006D7D6D&quot;/&gt;&lt;wsp:rsid wsp:val=&quot;006E01D6&quot;/&gt;&lt;wsp:rsid wsp:val=&quot;006E45F3&quot;/&gt;&lt;wsp:rsid wsp:val=&quot;0071035F&quot;/&gt;&lt;wsp:rsid wsp:val=&quot;007233A7&quot;/&gt;&lt;wsp:rsid wsp:val=&quot;00773DB2&quot;/&gt;&lt;wsp:rsid wsp:val=&quot;0077560D&quot;/&gt;&lt;wsp:rsid wsp:val=&quot;00777FF2&quot;/&gt;&lt;wsp:rsid wsp:val=&quot;00793E6D&quot;/&gt;&lt;wsp:rsid wsp:val=&quot;007C618A&quot;/&gt;&lt;wsp:rsid wsp:val=&quot;007E2874&quot;/&gt;&lt;wsp:rsid wsp:val=&quot;007F64F9&quot;/&gt;&lt;wsp:rsid wsp:val=&quot;00835D1F&quot;/&gt;&lt;wsp:rsid wsp:val=&quot;00863969&quot;/&gt;&lt;wsp:rsid wsp:val=&quot;00866583&quot;/&gt;&lt;wsp:rsid wsp:val=&quot;008779DE&quot;/&gt;&lt;wsp:rsid wsp:val=&quot;008A1617&quot;/&gt;&lt;wsp:rsid wsp:val=&quot;008A32B2&quot;/&gt;&lt;wsp:rsid wsp:val=&quot;008C50EB&quot;/&gt;&lt;wsp:rsid wsp:val=&quot;008C58D9&quot;/&gt;&lt;wsp:rsid wsp:val=&quot;008D602F&quot;/&gt;&lt;wsp:rsid wsp:val=&quot;008E0321&quot;/&gt;&lt;wsp:rsid wsp:val=&quot;008F0102&quot;/&gt;&lt;wsp:rsid wsp:val=&quot;00912059&quot;/&gt;&lt;wsp:rsid wsp:val=&quot;00924D80&quot;/&gt;&lt;wsp:rsid wsp:val=&quot;00937702&quot;/&gt;&lt;wsp:rsid wsp:val=&quot;00950069&quot;/&gt;&lt;wsp:rsid wsp:val=&quot;00952DB7&quot;/&gt;&lt;wsp:rsid wsp:val=&quot;009710BA&quot;/&gt;&lt;wsp:rsid wsp:val=&quot;009A1AD0&quot;/&gt;&lt;wsp:rsid wsp:val=&quot;009B0FA3&quot;/&gt;&lt;wsp:rsid wsp:val=&quot;009B17B5&quot;/&gt;&lt;wsp:rsid wsp:val=&quot;009B75EC&quot;/&gt;&lt;wsp:rsid wsp:val=&quot;009C6FA5&quot;/&gt;&lt;wsp:rsid wsp:val=&quot;009D3DAA&quot;/&gt;&lt;wsp:rsid wsp:val=&quot;00A05A38&quot;/&gt;&lt;wsp:rsid wsp:val=&quot;00A26320&quot;/&gt;&lt;wsp:rsid wsp:val=&quot;00A270D1&quot;/&gt;&lt;wsp:rsid wsp:val=&quot;00A3582C&quot;/&gt;&lt;wsp:rsid wsp:val=&quot;00A93D8D&quot;/&gt;&lt;wsp:rsid wsp:val=&quot;00AA09F6&quot;/&gt;&lt;wsp:rsid wsp:val=&quot;00AB6026&quot;/&gt;&lt;wsp:rsid wsp:val=&quot;00AC76D3&quot;/&gt;&lt;wsp:rsid wsp:val=&quot;00AE0325&quot;/&gt;&lt;wsp:rsid wsp:val=&quot;00AE7DB0&quot;/&gt;&lt;wsp:rsid wsp:val=&quot;00B037ED&quot;/&gt;&lt;wsp:rsid wsp:val=&quot;00B05454&quot;/&gt;&lt;wsp:rsid wsp:val=&quot;00B075CA&quot;/&gt;&lt;wsp:rsid wsp:val=&quot;00B50590&quot;/&gt;&lt;wsp:rsid wsp:val=&quot;00B53AE3&quot;/&gt;&lt;wsp:rsid wsp:val=&quot;00B645B0&quot;/&gt;&lt;wsp:rsid wsp:val=&quot;00B80285&quot;/&gt;&lt;wsp:rsid wsp:val=&quot;00B81FFC&quot;/&gt;&lt;wsp:rsid wsp:val=&quot;00B91315&quot;/&gt;&lt;wsp:rsid wsp:val=&quot;00B93228&quot;/&gt;&lt;wsp:rsid wsp:val=&quot;00B95510&quot;/&gt;&lt;wsp:rsid wsp:val=&quot;00BB0A22&quot;/&gt;&lt;wsp:rsid wsp:val=&quot;00BC2A21&quot;/&gt;&lt;wsp:rsid wsp:val=&quot;00BC50F1&quot;/&gt;&lt;wsp:rsid wsp:val=&quot;00BC7B8D&quot;/&gt;&lt;wsp:rsid wsp:val=&quot;00BE4CD2&quot;/&gt;&lt;wsp:rsid wsp:val=&quot;00BE66BB&quot;/&gt;&lt;wsp:rsid wsp:val=&quot;00BF1379&quot;/&gt;&lt;wsp:rsid wsp:val=&quot;00BF2B57&quot;/&gt;&lt;wsp:rsid wsp:val=&quot;00C03CE2&quot;/&gt;&lt;wsp:rsid wsp:val=&quot;00C06A75&quot;/&gt;&lt;wsp:rsid wsp:val=&quot;00C212D8&quot;/&gt;&lt;wsp:rsid wsp:val=&quot;00C33907&quot;/&gt;&lt;wsp:rsid wsp:val=&quot;00C41A2A&quot;/&gt;&lt;wsp:rsid wsp:val=&quot;00C43312&quot;/&gt;&lt;wsp:rsid wsp:val=&quot;00C64633&quot;/&gt;&lt;wsp:rsid wsp:val=&quot;00C81A91&quot;/&gt;&lt;wsp:rsid wsp:val=&quot;00C86696&quot;/&gt;&lt;wsp:rsid wsp:val=&quot;00C873BD&quot;/&gt;&lt;wsp:rsid wsp:val=&quot;00C8755B&quot;/&gt;&lt;wsp:rsid wsp:val=&quot;00C95DFB&quot;/&gt;&lt;wsp:rsid wsp:val=&quot;00CA3EBC&quot;/&gt;&lt;wsp:rsid wsp:val=&quot;00CA69D8&quot;/&gt;&lt;wsp:rsid wsp:val=&quot;00CA6D27&quot;/&gt;&lt;wsp:rsid wsp:val=&quot;00CB41BD&quot;/&gt;&lt;wsp:rsid wsp:val=&quot;00CB5180&quot;/&gt;&lt;wsp:rsid wsp:val=&quot;00CC02AA&quot;/&gt;&lt;wsp:rsid wsp:val=&quot;00CC44FD&quot;/&gt;&lt;wsp:rsid wsp:val=&quot;00CC4B27&quot;/&gt;&lt;wsp:rsid wsp:val=&quot;00CD43D5&quot;/&gt;&lt;wsp:rsid wsp:val=&quot;00CE33B3&quot;/&gt;&lt;wsp:rsid wsp:val=&quot;00CF2295&quot;/&gt;&lt;wsp:rsid wsp:val=&quot;00CF49A9&quot;/&gt;&lt;wsp:rsid wsp:val=&quot;00D22D8E&quot;/&gt;&lt;wsp:rsid wsp:val=&quot;00D26458&quot;/&gt;&lt;wsp:rsid wsp:val=&quot;00D26E3C&quot;/&gt;&lt;wsp:rsid wsp:val=&quot;00D27A80&quot;/&gt;&lt;wsp:rsid wsp:val=&quot;00D319CC&quot;/&gt;&lt;wsp:rsid wsp:val=&quot;00D354A3&quot;/&gt;&lt;wsp:rsid wsp:val=&quot;00D4509B&quot;/&gt;&lt;wsp:rsid wsp:val=&quot;00D46F4E&quot;/&gt;&lt;wsp:rsid wsp:val=&quot;00D5163F&quot;/&gt;&lt;wsp:rsid wsp:val=&quot;00D61D35&quot;/&gt;&lt;wsp:rsid wsp:val=&quot;00D65071&quot;/&gt;&lt;wsp:rsid wsp:val=&quot;00D77BD6&quot;/&gt;&lt;wsp:rsid wsp:val=&quot;00D80473&quot;/&gt;&lt;wsp:rsid wsp:val=&quot;00D80E13&quot;/&gt;&lt;wsp:rsid wsp:val=&quot;00D82749&quot;/&gt;&lt;wsp:rsid wsp:val=&quot;00D8524E&quot;/&gt;&lt;wsp:rsid wsp:val=&quot;00D9383A&quot;/&gt;&lt;wsp:rsid wsp:val=&quot;00D95CA2&quot;/&gt;&lt;wsp:rsid wsp:val=&quot;00DB2900&quot;/&gt;&lt;wsp:rsid wsp:val=&quot;00DE63B3&quot;/&gt;&lt;wsp:rsid wsp:val=&quot;00E01DFC&quot;/&gt;&lt;wsp:rsid wsp:val=&quot;00E1555C&quot;/&gt;&lt;wsp:rsid wsp:val=&quot;00E45987&quot;/&gt;&lt;wsp:rsid wsp:val=&quot;00E473C1&quot;/&gt;&lt;wsp:rsid wsp:val=&quot;00E513F7&quot;/&gt;&lt;wsp:rsid wsp:val=&quot;00E6068C&quot;/&gt;&lt;wsp:rsid wsp:val=&quot;00E71CA9&quot;/&gt;&lt;wsp:rsid wsp:val=&quot;00EA0A21&quot;/&gt;&lt;wsp:rsid wsp:val=&quot;00ED11F1&quot;/&gt;&lt;wsp:rsid wsp:val=&quot;00ED2158&quot;/&gt;&lt;wsp:rsid wsp:val=&quot;00ED60F0&quot;/&gt;&lt;wsp:rsid wsp:val=&quot;00EE2A95&quot;/&gt;&lt;wsp:rsid wsp:val=&quot;00F077F0&quot;/&gt;&lt;wsp:rsid wsp:val=&quot;00F30CBF&quot;/&gt;&lt;wsp:rsid wsp:val=&quot;00F311D2&quot;/&gt;&lt;wsp:rsid wsp:val=&quot;00F32C8D&quot;/&gt;&lt;wsp:rsid wsp:val=&quot;00F4328F&quot;/&gt;&lt;wsp:rsid wsp:val=&quot;00F552ED&quot;/&gt;&lt;wsp:rsid wsp:val=&quot;00F83619&quot;/&gt;&lt;wsp:rsid wsp:val=&quot;00F9686F&quot;/&gt;&lt;wsp:rsid wsp:val=&quot;00FA0045&quot;/&gt;&lt;wsp:rsid wsp:val=&quot;00FA1FAE&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p wsp:rsidR=&quot;00000000&quot; wsp:rsidRDefault=&quot;00ED11F1&quot;&gt;&lt;m:oMathPara&gt;&lt;m:oMath&gt;&lt;m:r&gt;&lt;w:rPr&gt;&lt;w:rFonts w:ascii=&quot;Cambria Math&quot; w:h-ansi=&quot;Cambria Math&quot;/&gt;&lt;wx:font wx:val=&quot;Cambria Math&quot;/&gt;&lt;w:i/&gt;&lt;w:noProof/&gt;&lt;w:kern w:val=&quot;0&quot;/&gt;&lt;w:sz-cs w:val=&quot;20&quot;/&gt;&lt;/w:rPr&gt;&lt;m:t&gt;f&lt;/m:t&gt;&lt;/m:r&gt;&lt;m:d&gt;&lt;m:dPr&gt;&lt;m:ctrlPr&gt;&lt;w:rPr&gt;&lt;w:rFonts w:ascii=&quot;Cambria Math&quot; w:h-ansi=&quot;Cambria Math&quot;/&gt;&lt;wx:font wx:val=&quot;Cambria Math&quot;/&gt;&lt;w:i/&gt;&lt;w:noProof/&gt;&lt;w:kern w:val=&quot;0&quot;/&gt;&lt;w:sz-cs w:val=&quot;20&quot;/&gt;&lt;/w:rPr&gt;&lt;/m:ctrlPr&gt;&lt;/m:dPr&gt;&lt;m:e&gt;&lt;m:r&gt;&lt;w:rPr&gt;&lt;w:rFonts w:ascii=&quot;Cambria Math&quot; w:h-ansi=&quot;Cambria Math&quot;/&gt;&lt;wx:font wx:val=&quot;Cambria Math&quot;/&gt;&lt;w:i/&gt;&lt;/w:rPr&gt;&lt;m:t&gt;t&lt;/m:t&gt;&lt;/m:r&gt;&lt;/m:e&gt;&lt;/m:d&gt;&lt;m:r&gt;&lt;w:rPr&gt;&lt;w:rFonts w:ascii=&quot;Cambria Math&quot; w:h-ansi=&quot;Cambria Math&quot;/&gt;&lt;wx:font wx:val=&quot;Cambria Math&quot;/&gt;&lt;w:i/&gt;&lt;w:noProof/&gt;&lt;w:kern w:val=&quot;0&quot;/&gt;&lt;w:sz-cs w:val=&quot;20&quot;/&gt;&lt;w:lang w:val=&quot;PT-BR&quot;/&gt;&lt;/w:rPr&gt;&lt;m:t&gt;=&lt;/m:t&gt;&lt;/m:r&gt;&lt;m:d&gt;&lt;m:dPr&gt;&lt;m:begChr m:val=&quot;{&quot;/&gt;&lt;m:endChr m:val=&quot;&quot;/&gt;&lt;m:ctrlPr&gt;&lt;w:rPr&gt;&lt;w:rFonts w:ascii=&quot;Cambria Math&quot; w:h-ansi=&quot;Cambria Math&quot;/&gt;&lt;wx:font wx:val=&quot;Cambria Math&quot;/&gt;&lt;w:i/&gt;&lt;w:noProof/&gt;&lt;w:kern w:val=&quot;0&quot;/&gt;&lt;w:sz-cs w:val=&quot;20&quot;/&gt;&lt;/w:rPr&gt;&lt;/m:ctrlPr&gt;&lt;/m:dPr&gt;&lt;m:e&gt;&lt;m:eqArr&gt;&lt;m:eqArrPr&gt;&lt;m:ctrlPr&gt;&lt;w:rPr&gt;&lt;w:rFonts w:ascii=&quot;Cambria Math&quot; w:h-ansi=&quot;Cambria Math&quot;/&gt;&lt;wx:font wx:val=&quot;Cambria Math&quot;/&gt;&lt;w:i/&gt;&lt;w:noProof/&gt;&lt;w:kern w:val=&quot;0&quot;/&gt;&lt;w:sz-cs w:val=&quot;20&quot;/&gt;&lt;/w:rPr&gt;&lt;/m:ctrlPr&gt;&lt;/m:eqArrPr&gt;&lt;m:e&gt;&lt;m:sSup&gt;&lt;m:sSupPr&gt;&lt;m:ctrlPr&gt;&lt;w:rPr&gt;&lt;w:rFonts w:ascii=&quot;Cambria Math&quot; w:h-ansi=&quot;Cambria Math&quot;/&gt;&lt;wx:font wx:val=&quot;Cambria Math&quot;/&gt;&lt;w:i/&gt;&lt;w:noProof/&gt;&lt;w:kern w:val=&quot;0&quot;/&gt;&lt;w:sz-cs w:val=&quot;20&quot;/&gt;&lt;w:lang w:val=&quot;PT-BR&quot;/&gt;&lt;/w:rPr&gt;&lt;/m:ctrlPr&gt;&lt;/m:sSupPr&gt;&lt;m:e&gt;&lt;m:r&gt;&lt;w:rPr&gt;&lt;w:rFonts w:ascii=&quot;Cambria Math&quot; w:h-ansi=&quot;Cambria Math&quot;/&gt;&lt;wx:font wx:val=&quot;Cambria Math&quot;/&gt;&lt;w:i/&gt;&lt;w:lang w:val=&quot;PT-BR&quot;/&gt;&lt;/w:rPr&gt;&lt;m:t&gt;t&lt;/m:t&gt;&lt;/m:r&gt;&lt;/m:e&gt;&lt;m:sup&gt;&lt;m:r&gt;&lt;w:rPr&gt;&lt;w:rFonts w:ascii=&quot;Cambria Math&quot; w:h-ansi=&quot;Cambria Math&quot;/&gt;&lt;wx:font wx:val=&quot;Cambria Math&quot;/&gt;&lt;w:i/&gt;&lt;w:lang w:val=&quot;PT-BR&quot;/&gt;&lt;/w:rPr&gt;&lt;m:t&gt;1/3&lt;/m:t&gt;&lt;/m:r&gt;&lt;/m:sup&gt;&lt;/m:sSup&gt;&lt;m:r&gt;&lt;w:rPr&gt;&lt;w:rFonts w:ascii=&quot;Cambria Math&quot; w:h-ansi=&quot;Cambria Math&quot;/&gt;&lt;wx:font wx:val=&quot;Cambria Math&quot;/&gt;&lt;w:i/&gt;&lt;w:noProof/&gt;&lt;w:kern w:val=&quot;0&quot;/&gt;&lt;w:sz-cs w:val=&quot;20&quot;/&gt;&lt;w:lang w:val=&quot;PT-BR&quot;/&gt;&lt;/w:rPr&gt;&lt;m:t&gt;, &lt;/m:t&gt;&lt;/m:r&gt;&lt;m:r&gt;&lt;w:rPr&gt;&lt;w:rFonts w:ascii=&quot;Cambria Math&quot; w:h-ansi=&quot;Cambria Math&quot;/&gt;&lt;wx:font wx:val=&quot;Cambria Math&quot;/&gt;&lt;w:i/&gt;&lt;w:lang w:val=&quot;PT-BR&quot;/&gt;&lt;/w:rPr&gt;&lt;m:t&gt;                          &lt;/m:t&gt;&lt;/m:r&gt;&lt;m:r&gt;&lt;w:rPr&gt;&lt;w:rFonts w:ascii=&quot;Cambria Math&quot; w:h-ansi=&quot;Cambria Math&quot;/&gt;&lt;wx:font wx:val=&quot;Cambria Math&quot;/&gt;&lt;w:i/&gt;&lt;w:noProof/&gt;&lt;w:kern w:val=&quot;0&quot;/&gt;&lt;w:sz-cs w:val=&quot;20&quot;/&gt;&lt;w:lang w:val=&quot;PT-BR&quot;/&gt;&lt;/w:rPr&gt;&lt;m:t&gt; &amp;amp;&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amp;gt;0.008856&lt;/m:t&gt;&lt;/m:r&gt;&lt;/m:e&gt;&lt;m:e&gt;&lt;m:r&gt;&lt;w:rPr&gt;&lt;w:rFonts w:ascii=&quot;Cambria Math&quot; w:h-ansi=&quot;Cambria Math&quot;/&gt;&lt;wx:font wx:val=&quot;Cambria Math&quot;/&gt;&lt;w:i/&gt;&lt;w:lang w:val=&quot;PT-BR&quot;/&gt;&lt;/w:rPr&gt;&lt;m:t&gt;7.787&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16/116&lt;/m:t&gt;&lt;/m:r&gt;&lt;m:r&gt;&lt;w:rPr&gt;&lt;w:rFonts w:ascii=&quot;Cambria Math&quot; w:h-ansi=&quot;Cambria Math&quot;/&gt;&lt;wx:font wx:val=&quot;Cambria Math&quot;/&gt;&lt;w:i/&gt;&lt;w:noProof/&gt;&lt;w:kern w:val=&quot;0&quot;/&gt;&lt;w:sz-cs w:val=&quot;20&quot;/&gt;&lt;w:lang w:val=&quot;PT-BR&quot;/&gt;&lt;/w:rPr&gt;&lt;m:t&gt;,  &amp;amp;&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0.008856&lt;/m:t&gt;&lt;/m:r&gt;&lt;/m:e&gt;&lt;/m:eqArr&gt;&lt;/m:e&gt;&lt;/m:d&gt;&lt;/m:oMath&gt;&lt;/m:oMathPara&gt;&lt;/w:p&gt;&lt;w:sectPr wsp:rsidR=&quot;00000000&quot;&gt;&lt;w:pgSz w:w=&quot;12240&quot; w:h=&quot;15840&quot;/&gt;&lt;w:pgMar w:top=&quot;1440&quot; w:right=&quot;1a800&quot; w:bottom=&quot;1440&quot; w:left=&quot;1800&quot; w:header=&quot;720&quot; w:footer=&quot;720&quot; w:gutter=&quot;0&quot;/&gt;&lt;w:cols w:space=&quot;720&quot;/&gt;&lt;/w:sectPr&gt;&lt;/w:body&gt;&lt;/w:wordDocument&gt;">
                  <v:imagedata r:id="rId17" o:title="" chromakey="white"/>
                </v:shape>
              </w:pict>
            </w:r>
            <w:r>
              <w:rPr>
                <w:rFonts w:hAnsi="宋体"/>
                <w:szCs w:val="21"/>
              </w:rPr>
              <w:instrText xml:space="preserve"> </w:instrText>
            </w:r>
            <w:r>
              <w:rPr>
                <w:rFonts w:hAnsi="宋体"/>
                <w:szCs w:val="21"/>
              </w:rPr>
              <w:fldChar w:fldCharType="separate"/>
            </w:r>
            <w:r>
              <w:rPr>
                <w:rFonts w:hAnsi="宋体"/>
                <w:szCs w:val="21"/>
              </w:rPr>
              <w:fldChar w:fldCharType="begin"/>
            </w:r>
            <w:r>
              <w:rPr>
                <w:rFonts w:hAnsi="宋体"/>
                <w:szCs w:val="21"/>
              </w:rPr>
              <w:instrText xml:space="preserve"> QUOTE </w:instrText>
            </w:r>
            <m:oMath>
              <m:r>
                <m:rPr>
                  <m:sty m:val="p"/>
                </m:rPr>
                <w:rPr>
                  <w:rFonts w:ascii="Cambria Math" w:hAnsi="Cambria Math"/>
                </w:rPr>
                <m:t>f</m:t>
              </m:r>
              <m:d>
                <m:dPr>
                  <m:ctrlPr>
                    <w:rPr>
                      <w:rFonts w:ascii="Cambria Math" w:hAnsi="Cambria Math"/>
                      <w:i/>
                    </w:rPr>
                  </m:ctrlPr>
                </m:dPr>
                <m:e>
                  <m:r>
                    <m:rPr>
                      <m:sty m:val="p"/>
                    </m:rPr>
                    <w:rPr>
                      <w:rFonts w:ascii="Cambria Math" w:hAnsi="Cambria Math"/>
                    </w:rPr>
                    <m:t>t</m:t>
                  </m:r>
                </m:e>
              </m:d>
              <m:r>
                <m:rPr>
                  <m:sty m:val="p"/>
                </m:rPr>
                <w:rPr>
                  <w:rFonts w:ascii="Cambria Math" w:hAnsi="Cambria Math"/>
                  <w:lang w:val="zh-CN"/>
                </w:rPr>
                <m:t>=</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lang w:val="zh-CN"/>
                            </w:rPr>
                          </m:ctrlPr>
                        </m:sSupPr>
                        <m:e>
                          <m:r>
                            <m:rPr>
                              <m:sty m:val="p"/>
                            </m:rPr>
                            <w:rPr>
                              <w:rFonts w:ascii="Cambria Math" w:hAnsi="Cambria Math"/>
                              <w:lang w:val="zh-CN"/>
                            </w:rPr>
                            <m:t>t</m:t>
                          </m:r>
                        </m:e>
                        <m:sup>
                          <m:r>
                            <m:rPr>
                              <m:sty m:val="p"/>
                            </m:rPr>
                            <w:rPr>
                              <w:rFonts w:ascii="Cambria Math" w:hAnsi="Cambria Math"/>
                              <w:lang w:val="zh-CN"/>
                            </w:rPr>
                            <m:t>1/3</m:t>
                          </m:r>
                        </m:sup>
                      </m:sSup>
                      <m:r>
                        <m:rPr>
                          <m:sty m:val="p"/>
                        </m:rPr>
                        <w:rPr>
                          <w:rFonts w:ascii="Cambria Math" w:hAnsi="Cambria Math"/>
                          <w:lang w:val="zh-CN"/>
                        </w:rPr>
                        <m:t>,                            &amp;</m:t>
                      </m:r>
                      <m:r>
                        <m:rPr>
                          <m:sty m:val="p"/>
                        </m:rPr>
                        <w:rPr>
                          <w:rFonts w:ascii="Cambria Math" w:hAnsi="Cambria Math"/>
                        </w:rPr>
                        <m:t>t</m:t>
                      </m:r>
                      <m:r>
                        <m:rPr>
                          <m:sty m:val="p"/>
                        </m:rPr>
                        <w:rPr>
                          <w:rFonts w:ascii="Cambria Math" w:hAnsi="Cambria Math"/>
                          <w:lang w:val="zh-CN"/>
                        </w:rPr>
                        <m:t>&gt;0.008856</m:t>
                      </m:r>
                      <m:ctrlPr>
                        <w:rPr>
                          <w:rFonts w:ascii="Cambria Math" w:hAnsi="Cambria Math"/>
                          <w:i/>
                          <w:lang w:val="zh-CN"/>
                        </w:rPr>
                      </m:ctrlPr>
                    </m:e>
                    <m:e>
                      <m:r>
                        <m:rPr>
                          <m:sty m:val="p"/>
                        </m:rPr>
                        <w:rPr>
                          <w:rFonts w:ascii="Cambria Math" w:hAnsi="Cambria Math"/>
                          <w:lang w:val="zh-CN"/>
                        </w:rPr>
                        <m:t>7.787</m:t>
                      </m:r>
                      <m:r>
                        <m:rPr>
                          <m:sty m:val="p"/>
                        </m:rPr>
                        <w:rPr>
                          <w:rFonts w:ascii="Cambria Math" w:hAnsi="Cambria Math"/>
                        </w:rPr>
                        <m:t>t</m:t>
                      </m:r>
                      <m:r>
                        <m:rPr>
                          <m:sty m:val="p"/>
                        </m:rPr>
                        <w:rPr>
                          <w:rFonts w:ascii="Cambria Math" w:hAnsi="Cambria Math"/>
                          <w:lang w:val="zh-CN"/>
                        </w:rPr>
                        <m:t>+16/116,  &amp;</m:t>
                      </m:r>
                      <m:r>
                        <m:rPr>
                          <m:sty m:val="p"/>
                        </m:rPr>
                        <w:rPr>
                          <w:rFonts w:ascii="Cambria Math" w:hAnsi="Cambria Math"/>
                        </w:rPr>
                        <m:t>t</m:t>
                      </m:r>
                      <m:r>
                        <m:rPr>
                          <m:sty m:val="p"/>
                        </m:rPr>
                        <w:rPr>
                          <w:rFonts w:ascii="Cambria Math" w:hAnsi="Cambria Math"/>
                          <w:lang w:val="zh-CN"/>
                        </w:rPr>
                        <m:t>≤0.008856</m:t>
                      </m:r>
                      <m:ctrlPr>
                        <w:rPr>
                          <w:rFonts w:ascii="Cambria Math" w:hAnsi="Cambria Math"/>
                          <w:i/>
                          <w:lang w:val="zh-CN"/>
                        </w:rPr>
                      </m:ctrlPr>
                    </m:e>
                  </m:eqArr>
                </m:e>
              </m:d>
            </m:oMath>
            <w:r>
              <w:rPr>
                <w:rFonts w:hAnsi="宋体"/>
                <w:szCs w:val="21"/>
              </w:rPr>
              <w:instrText xml:space="preserve"> </w:instrText>
            </w:r>
            <w:r>
              <w:rPr>
                <w:rFonts w:hAnsi="宋体"/>
                <w:szCs w:val="21"/>
              </w:rPr>
              <w:fldChar w:fldCharType="separate"/>
            </w:r>
            <w:r>
              <w:rPr>
                <w:rFonts w:hAnsi="宋体"/>
                <w:szCs w:val="21"/>
              </w:rPr>
              <w:fldChar w:fldCharType="end"/>
            </w:r>
            <w:r>
              <w:rPr>
                <w:rFonts w:hAnsi="宋体"/>
                <w:szCs w:val="21"/>
              </w:rPr>
              <w:fldChar w:fldCharType="end"/>
            </w:r>
            <w:r>
              <w:rPr>
                <w:rFonts w:hAnsi="宋体" w:hint="eastAsia"/>
                <w:szCs w:val="21"/>
              </w:rPr>
              <w:t>，</w:t>
            </w:r>
            <w:r>
              <w:rPr>
                <w:rFonts w:hAnsi="宋体" w:hint="eastAsia"/>
                <w:szCs w:val="21"/>
              </w:rPr>
              <w:t>X</w:t>
            </w:r>
            <w:r>
              <w:rPr>
                <w:rFonts w:hAnsi="宋体" w:hint="eastAsia"/>
                <w:szCs w:val="21"/>
              </w:rPr>
              <w:t>、</w:t>
            </w:r>
            <w:r>
              <w:rPr>
                <w:rFonts w:hAnsi="宋体" w:hint="eastAsia"/>
                <w:szCs w:val="21"/>
                <w:lang w:val="es-ES"/>
              </w:rPr>
              <w:t>Y</w:t>
            </w:r>
            <w:r>
              <w:rPr>
                <w:rFonts w:hAnsi="宋体" w:hint="eastAsia"/>
                <w:szCs w:val="21"/>
              </w:rPr>
              <w:t>、</w:t>
            </w:r>
            <w:r>
              <w:rPr>
                <w:rFonts w:hAnsi="宋体" w:hint="eastAsia"/>
                <w:szCs w:val="21"/>
                <w:lang w:val="es-ES"/>
              </w:rPr>
              <w:t>Z</w:t>
            </w:r>
            <w:r>
              <w:rPr>
                <w:rFonts w:hAnsi="宋体" w:hint="eastAsia"/>
                <w:szCs w:val="21"/>
              </w:rPr>
              <w:t>是物体的三刺激值</w:t>
            </w:r>
            <w:r>
              <w:rPr>
                <w:rFonts w:hAnsi="宋体" w:hint="eastAsia"/>
                <w:szCs w:val="21"/>
                <w:lang w:val="es-ES"/>
              </w:rPr>
              <w:t>，</w:t>
            </w:r>
            <w:r>
              <w:rPr>
                <w:rFonts w:hAnsi="宋体" w:hint="eastAsia"/>
                <w:szCs w:val="21"/>
                <w:lang w:val="es-ES"/>
              </w:rPr>
              <w:t>X</w:t>
            </w:r>
            <w:r>
              <w:rPr>
                <w:rFonts w:hAnsi="宋体" w:hint="eastAsia"/>
                <w:szCs w:val="21"/>
                <w:vertAlign w:val="subscript"/>
                <w:lang w:val="es-ES"/>
              </w:rPr>
              <w:t>0</w:t>
            </w:r>
            <w:r>
              <w:rPr>
                <w:rFonts w:hAnsi="宋体" w:hint="eastAsia"/>
                <w:szCs w:val="21"/>
                <w:vertAlign w:val="subscript"/>
              </w:rPr>
              <w:t>、</w:t>
            </w:r>
            <w:r>
              <w:rPr>
                <w:rFonts w:hAnsi="宋体" w:hint="eastAsia"/>
                <w:szCs w:val="21"/>
                <w:lang w:val="es-ES"/>
              </w:rPr>
              <w:t>Y</w:t>
            </w:r>
            <w:r>
              <w:rPr>
                <w:rFonts w:hAnsi="宋体" w:hint="eastAsia"/>
                <w:szCs w:val="21"/>
                <w:vertAlign w:val="subscript"/>
                <w:lang w:val="es-ES"/>
              </w:rPr>
              <w:t>0</w:t>
            </w:r>
            <w:r>
              <w:rPr>
                <w:rFonts w:hAnsi="宋体" w:hint="eastAsia"/>
                <w:szCs w:val="21"/>
                <w:vertAlign w:val="subscript"/>
              </w:rPr>
              <w:t>、</w:t>
            </w:r>
            <w:r>
              <w:rPr>
                <w:rFonts w:hAnsi="宋体" w:hint="eastAsia"/>
                <w:szCs w:val="21"/>
                <w:lang w:val="es-ES"/>
              </w:rPr>
              <w:t>Z</w:t>
            </w:r>
            <w:r>
              <w:rPr>
                <w:rFonts w:hAnsi="宋体" w:hint="eastAsia"/>
                <w:szCs w:val="21"/>
                <w:vertAlign w:val="subscript"/>
                <w:lang w:val="es-ES"/>
              </w:rPr>
              <w:t>0</w:t>
            </w:r>
            <w:r>
              <w:rPr>
                <w:rFonts w:hAnsi="宋体" w:hint="eastAsia"/>
                <w:szCs w:val="21"/>
              </w:rPr>
              <w:t>是</w:t>
            </w:r>
            <w:r>
              <w:rPr>
                <w:rFonts w:hAnsi="宋体" w:hint="eastAsia"/>
                <w:szCs w:val="21"/>
                <w:lang w:val="es-ES"/>
              </w:rPr>
              <w:t>CIE</w:t>
            </w:r>
            <w:r>
              <w:rPr>
                <w:rFonts w:hAnsi="宋体" w:hint="eastAsia"/>
                <w:szCs w:val="21"/>
              </w:rPr>
              <w:t>标准照明体</w:t>
            </w:r>
            <w:r>
              <w:rPr>
                <w:rFonts w:hAnsi="宋体" w:hint="eastAsia"/>
                <w:szCs w:val="21"/>
                <w:lang w:val="es-ES"/>
              </w:rPr>
              <w:t>（</w:t>
            </w:r>
            <w:r>
              <w:rPr>
                <w:rFonts w:hAnsi="宋体" w:hint="eastAsia"/>
                <w:szCs w:val="21"/>
              </w:rPr>
              <w:t>光源</w:t>
            </w:r>
            <w:r>
              <w:rPr>
                <w:rFonts w:hAnsi="宋体" w:hint="eastAsia"/>
                <w:szCs w:val="21"/>
                <w:lang w:val="es-ES"/>
              </w:rPr>
              <w:t>）白点</w:t>
            </w:r>
            <w:r>
              <w:rPr>
                <w:rFonts w:hAnsi="宋体" w:hint="eastAsia"/>
                <w:szCs w:val="21"/>
              </w:rPr>
              <w:t>的三刺激值。</w:t>
            </w:r>
          </w:p>
          <w:p w14:paraId="44535AC0" w14:textId="77777777" w:rsidR="00054AA9" w:rsidRDefault="001C679A">
            <w:pPr>
              <w:adjustRightInd w:val="0"/>
              <w:snapToGrid w:val="0"/>
              <w:spacing w:beforeLines="50" w:before="156" w:afterLines="50" w:after="156"/>
              <w:ind w:left="420"/>
              <w:rPr>
                <w:sz w:val="20"/>
                <w:szCs w:val="20"/>
              </w:rPr>
            </w:pPr>
            <w:r>
              <w:rPr>
                <w:rFonts w:hAnsi="宋体" w:hint="eastAsia"/>
                <w:szCs w:val="21"/>
              </w:rPr>
              <w:t>CIE</w:t>
            </w:r>
            <w:r>
              <w:rPr>
                <w:rFonts w:hAnsi="宋体" w:hint="eastAsia"/>
                <w:szCs w:val="21"/>
              </w:rPr>
              <w:t>规定了标准照明体白点的三刺激值，可查阅</w:t>
            </w:r>
            <w:r>
              <w:rPr>
                <w:rFonts w:hAnsi="宋体" w:hint="eastAsia"/>
                <w:szCs w:val="21"/>
              </w:rPr>
              <w:t>CIE</w:t>
            </w:r>
            <w:r>
              <w:rPr>
                <w:rFonts w:hAnsi="宋体" w:hint="eastAsia"/>
                <w:szCs w:val="21"/>
              </w:rPr>
              <w:t>相关资料得到相关</w:t>
            </w:r>
            <w:r>
              <w:rPr>
                <w:rFonts w:hAnsi="宋体" w:hint="eastAsia"/>
                <w:szCs w:val="21"/>
                <w:lang w:val="fr-FR"/>
              </w:rPr>
              <w:t>X</w:t>
            </w:r>
            <w:r>
              <w:rPr>
                <w:rFonts w:hAnsi="宋体" w:hint="eastAsia"/>
                <w:szCs w:val="21"/>
                <w:vertAlign w:val="subscript"/>
                <w:lang w:val="fr-FR"/>
              </w:rPr>
              <w:t>0</w:t>
            </w:r>
            <w:r>
              <w:rPr>
                <w:rFonts w:hAnsi="宋体" w:hint="eastAsia"/>
                <w:szCs w:val="21"/>
              </w:rPr>
              <w:t>，</w:t>
            </w:r>
            <w:r>
              <w:rPr>
                <w:rFonts w:hAnsi="宋体" w:hint="eastAsia"/>
                <w:szCs w:val="21"/>
                <w:lang w:val="fr-FR"/>
              </w:rPr>
              <w:t>Y</w:t>
            </w:r>
            <w:r>
              <w:rPr>
                <w:rFonts w:hAnsi="宋体" w:hint="eastAsia"/>
                <w:szCs w:val="21"/>
                <w:vertAlign w:val="subscript"/>
                <w:lang w:val="fr-FR"/>
              </w:rPr>
              <w:t>0</w:t>
            </w:r>
            <w:r>
              <w:rPr>
                <w:rFonts w:hAnsi="宋体" w:hint="eastAsia"/>
                <w:szCs w:val="21"/>
              </w:rPr>
              <w:t>，</w:t>
            </w:r>
            <w:r>
              <w:rPr>
                <w:rFonts w:hAnsi="宋体" w:hint="eastAsia"/>
                <w:szCs w:val="21"/>
                <w:lang w:val="fr-FR"/>
              </w:rPr>
              <w:t>Z</w:t>
            </w:r>
            <w:r>
              <w:rPr>
                <w:rFonts w:hAnsi="宋体" w:hint="eastAsia"/>
                <w:szCs w:val="21"/>
                <w:vertAlign w:val="subscript"/>
                <w:lang w:val="fr-FR"/>
              </w:rPr>
              <w:t>0</w:t>
            </w:r>
            <w:r>
              <w:rPr>
                <w:rFonts w:hAnsi="宋体" w:hint="eastAsia"/>
                <w:szCs w:val="21"/>
              </w:rPr>
              <w:t>。</w:t>
            </w:r>
            <w:r>
              <w:rPr>
                <w:rFonts w:hint="eastAsia"/>
                <w:sz w:val="20"/>
                <w:szCs w:val="20"/>
              </w:rPr>
              <w:t>”</w:t>
            </w:r>
          </w:p>
          <w:p w14:paraId="4CCD44C7" w14:textId="77777777" w:rsidR="00054AA9" w:rsidRDefault="00054AA9">
            <w:pPr>
              <w:adjustRightInd w:val="0"/>
              <w:snapToGrid w:val="0"/>
              <w:spacing w:beforeLines="50" w:before="156" w:afterLines="50" w:after="156"/>
              <w:ind w:left="420"/>
              <w:rPr>
                <w:sz w:val="20"/>
                <w:szCs w:val="20"/>
              </w:rPr>
            </w:pPr>
          </w:p>
          <w:p w14:paraId="79D455A4" w14:textId="77777777" w:rsidR="00054AA9" w:rsidRDefault="001C679A">
            <w:pPr>
              <w:adjustRightInd w:val="0"/>
              <w:snapToGrid w:val="0"/>
              <w:spacing w:beforeLines="50" w:before="156" w:afterLines="50" w:after="156"/>
              <w:ind w:left="420"/>
              <w:rPr>
                <w:sz w:val="20"/>
                <w:szCs w:val="20"/>
              </w:rPr>
            </w:pPr>
            <w:r>
              <w:rPr>
                <w:rFonts w:hint="eastAsia"/>
                <w:sz w:val="20"/>
                <w:szCs w:val="20"/>
              </w:rPr>
              <w:t xml:space="preserve"> </w:t>
            </w:r>
            <w:r>
              <w:rPr>
                <w:rFonts w:hint="eastAsia"/>
                <w:sz w:val="20"/>
                <w:szCs w:val="20"/>
              </w:rPr>
              <w:t>“</w:t>
            </w:r>
            <w:r>
              <w:rPr>
                <w:rFonts w:hAnsi="宋体" w:hint="eastAsia"/>
                <w:szCs w:val="21"/>
              </w:rPr>
              <w:t>由</w:t>
            </w:r>
            <w:r>
              <w:rPr>
                <w:rFonts w:hAnsi="宋体" w:hint="eastAsia"/>
                <w:szCs w:val="21"/>
              </w:rPr>
              <w:t>R</w:t>
            </w:r>
            <w:r>
              <w:rPr>
                <w:rFonts w:hAnsi="宋体" w:hint="eastAsia"/>
                <w:szCs w:val="21"/>
              </w:rPr>
              <w:t>、</w:t>
            </w:r>
            <w:r>
              <w:rPr>
                <w:rFonts w:hAnsi="宋体" w:hint="eastAsia"/>
                <w:szCs w:val="21"/>
              </w:rPr>
              <w:t>G</w:t>
            </w:r>
            <w:r>
              <w:rPr>
                <w:rFonts w:hAnsi="宋体" w:hint="eastAsia"/>
                <w:szCs w:val="21"/>
              </w:rPr>
              <w:t>、</w:t>
            </w:r>
            <w:r>
              <w:rPr>
                <w:rFonts w:hAnsi="宋体" w:hint="eastAsia"/>
                <w:szCs w:val="21"/>
              </w:rPr>
              <w:t>B</w:t>
            </w:r>
            <w:r>
              <w:rPr>
                <w:rFonts w:hAnsi="宋体" w:hint="eastAsia"/>
                <w:szCs w:val="21"/>
              </w:rPr>
              <w:t>值用</w:t>
            </w:r>
            <w:r>
              <w:rPr>
                <w:rFonts w:hAnsi="宋体" w:hint="eastAsia"/>
                <w:szCs w:val="21"/>
              </w:rPr>
              <w:t>Photoshop</w:t>
            </w:r>
            <w:r>
              <w:rPr>
                <w:rFonts w:hAnsi="宋体" w:hint="eastAsia"/>
                <w:szCs w:val="21"/>
              </w:rPr>
              <w:t>软件测得相应的</w:t>
            </w:r>
            <w:r>
              <w:rPr>
                <w:rFonts w:hAnsi="宋体" w:hint="eastAsia"/>
                <w:szCs w:val="21"/>
              </w:rPr>
              <w:t>L</w:t>
            </w:r>
            <w:r>
              <w:rPr>
                <w:rFonts w:hAnsi="宋体" w:hint="eastAsia"/>
                <w:szCs w:val="21"/>
                <w:vertAlign w:val="superscript"/>
              </w:rPr>
              <w:t>*</w:t>
            </w:r>
            <w:r>
              <w:rPr>
                <w:rFonts w:hAnsi="宋体" w:hint="eastAsia"/>
                <w:szCs w:val="21"/>
              </w:rPr>
              <w:t>、</w:t>
            </w:r>
            <w:r>
              <w:rPr>
                <w:rFonts w:hAnsi="宋体" w:hint="eastAsia"/>
                <w:szCs w:val="21"/>
              </w:rPr>
              <w:t>a</w:t>
            </w:r>
            <w:r>
              <w:rPr>
                <w:rFonts w:hAnsi="宋体" w:hint="eastAsia"/>
                <w:szCs w:val="21"/>
                <w:vertAlign w:val="superscript"/>
              </w:rPr>
              <w:t>*</w:t>
            </w:r>
            <w:r>
              <w:rPr>
                <w:rFonts w:hAnsi="宋体" w:hint="eastAsia"/>
                <w:szCs w:val="21"/>
              </w:rPr>
              <w:t>、</w:t>
            </w:r>
            <w:r>
              <w:rPr>
                <w:rFonts w:hAnsi="宋体" w:hint="eastAsia"/>
                <w:szCs w:val="21"/>
              </w:rPr>
              <w:t>b</w:t>
            </w:r>
            <w:r>
              <w:rPr>
                <w:rFonts w:hAnsi="宋体" w:hint="eastAsia"/>
                <w:szCs w:val="21"/>
                <w:vertAlign w:val="superscript"/>
              </w:rPr>
              <w:t>*</w:t>
            </w:r>
            <w:r>
              <w:rPr>
                <w:rFonts w:hAnsi="宋体" w:hint="eastAsia"/>
                <w:szCs w:val="21"/>
              </w:rPr>
              <w:t>值，则各单项色彩还原误差</w:t>
            </w:r>
            <w:r>
              <w:rPr>
                <w:rFonts w:hAnsi="宋体" w:hint="eastAsia"/>
                <w:szCs w:val="21"/>
                <w:lang w:val="pt-BR"/>
              </w:rPr>
              <w:t>△</w:t>
            </w:r>
            <w:r>
              <w:rPr>
                <w:rFonts w:hint="eastAsia"/>
                <w:szCs w:val="21"/>
                <w:lang w:val="pt-BR"/>
              </w:rPr>
              <w:t>L*</w:t>
            </w:r>
            <w:r>
              <w:rPr>
                <w:rFonts w:hint="eastAsia"/>
                <w:szCs w:val="21"/>
                <w:lang w:val="pt-BR"/>
              </w:rPr>
              <w:t>、</w:t>
            </w:r>
            <w:r>
              <w:rPr>
                <w:rFonts w:hAnsi="宋体" w:hint="eastAsia"/>
                <w:szCs w:val="21"/>
                <w:lang w:val="pt-BR"/>
              </w:rPr>
              <w:t>△</w:t>
            </w:r>
            <w:r>
              <w:rPr>
                <w:rFonts w:hAnsi="宋体" w:hint="eastAsia"/>
                <w:szCs w:val="21"/>
              </w:rPr>
              <w:t>a</w:t>
            </w:r>
            <w:r>
              <w:rPr>
                <w:rFonts w:hAnsi="宋体" w:hint="eastAsia"/>
                <w:szCs w:val="21"/>
                <w:vertAlign w:val="superscript"/>
              </w:rPr>
              <w:t>*</w:t>
            </w:r>
            <w:r>
              <w:rPr>
                <w:rFonts w:hAnsi="宋体" w:hint="eastAsia"/>
                <w:szCs w:val="21"/>
              </w:rPr>
              <w:t>、</w:t>
            </w:r>
            <w:r>
              <w:rPr>
                <w:rFonts w:hAnsi="宋体" w:hint="eastAsia"/>
                <w:szCs w:val="21"/>
                <w:lang w:val="pt-BR"/>
              </w:rPr>
              <w:t>△</w:t>
            </w:r>
            <w:r>
              <w:rPr>
                <w:rFonts w:hAnsi="宋体" w:hint="eastAsia"/>
                <w:szCs w:val="21"/>
              </w:rPr>
              <w:t>b</w:t>
            </w:r>
            <w:r>
              <w:rPr>
                <w:rFonts w:hAnsi="宋体" w:hint="eastAsia"/>
                <w:szCs w:val="21"/>
                <w:vertAlign w:val="superscript"/>
              </w:rPr>
              <w:t>*</w:t>
            </w:r>
            <w:r>
              <w:rPr>
                <w:rFonts w:hAnsi="宋体" w:hint="eastAsia"/>
                <w:szCs w:val="21"/>
              </w:rPr>
              <w:t>由公式（</w:t>
            </w:r>
            <w:r>
              <w:rPr>
                <w:rFonts w:hAnsi="宋体" w:hint="eastAsia"/>
                <w:szCs w:val="21"/>
              </w:rPr>
              <w:t>B.3</w:t>
            </w:r>
            <w:r>
              <w:rPr>
                <w:rFonts w:hAnsi="宋体" w:hint="eastAsia"/>
                <w:szCs w:val="21"/>
              </w:rPr>
              <w:t>）和（</w:t>
            </w:r>
            <w:r>
              <w:rPr>
                <w:rFonts w:hAnsi="宋体" w:hint="eastAsia"/>
                <w:szCs w:val="21"/>
              </w:rPr>
              <w:t>B.4</w:t>
            </w:r>
            <w:r>
              <w:rPr>
                <w:rFonts w:hAnsi="宋体" w:hint="eastAsia"/>
                <w:szCs w:val="21"/>
              </w:rPr>
              <w:t>）计算</w:t>
            </w:r>
            <w:r>
              <w:rPr>
                <w:rFonts w:hAnsi="宋体" w:hint="eastAsia"/>
                <w:szCs w:val="21"/>
              </w:rPr>
              <w:t>,</w:t>
            </w:r>
            <w:r>
              <w:rPr>
                <w:rFonts w:hAnsi="宋体" w:hint="eastAsia"/>
                <w:szCs w:val="21"/>
              </w:rPr>
              <w:t>总色彩还原误差可用公式（</w:t>
            </w:r>
            <w:r>
              <w:rPr>
                <w:rFonts w:hAnsi="宋体" w:hint="eastAsia"/>
                <w:szCs w:val="21"/>
              </w:rPr>
              <w:t>B.5</w:t>
            </w:r>
            <w:r>
              <w:rPr>
                <w:rFonts w:hAnsi="宋体" w:hint="eastAsia"/>
                <w:szCs w:val="21"/>
              </w:rPr>
              <w:t>）计算：</w:t>
            </w:r>
            <w:r>
              <w:rPr>
                <w:rFonts w:hint="eastAsia"/>
                <w:sz w:val="20"/>
                <w:szCs w:val="20"/>
              </w:rPr>
              <w:t>”改为“</w:t>
            </w:r>
            <w:r>
              <w:rPr>
                <w:rFonts w:hAnsi="宋体" w:hint="eastAsia"/>
                <w:szCs w:val="21"/>
              </w:rPr>
              <w:t>各单项色彩还原误差</w:t>
            </w:r>
            <w:r>
              <w:rPr>
                <w:rFonts w:hAnsi="宋体" w:hint="eastAsia"/>
                <w:szCs w:val="21"/>
                <w:lang w:val="pt-BR"/>
              </w:rPr>
              <w:t>△</w:t>
            </w:r>
            <w:r>
              <w:rPr>
                <w:rFonts w:hint="eastAsia"/>
                <w:szCs w:val="21"/>
                <w:lang w:val="pt-BR"/>
              </w:rPr>
              <w:t>L*</w:t>
            </w:r>
            <w:r>
              <w:rPr>
                <w:rFonts w:hint="eastAsia"/>
                <w:szCs w:val="21"/>
                <w:lang w:val="pt-BR"/>
              </w:rPr>
              <w:t>、</w:t>
            </w:r>
            <w:r>
              <w:rPr>
                <w:rFonts w:hAnsi="宋体" w:hint="eastAsia"/>
                <w:szCs w:val="21"/>
                <w:lang w:val="pt-BR"/>
              </w:rPr>
              <w:t>△</w:t>
            </w:r>
            <w:r>
              <w:rPr>
                <w:rFonts w:hAnsi="宋体" w:hint="eastAsia"/>
                <w:szCs w:val="21"/>
              </w:rPr>
              <w:t>a</w:t>
            </w:r>
            <w:r>
              <w:rPr>
                <w:rFonts w:hAnsi="宋体" w:hint="eastAsia"/>
                <w:szCs w:val="21"/>
                <w:vertAlign w:val="superscript"/>
              </w:rPr>
              <w:t>*</w:t>
            </w:r>
            <w:r>
              <w:rPr>
                <w:rFonts w:hAnsi="宋体" w:hint="eastAsia"/>
                <w:szCs w:val="21"/>
              </w:rPr>
              <w:t>、</w:t>
            </w:r>
            <w:r>
              <w:rPr>
                <w:rFonts w:hAnsi="宋体" w:hint="eastAsia"/>
                <w:szCs w:val="21"/>
                <w:lang w:val="pt-BR"/>
              </w:rPr>
              <w:t>△</w:t>
            </w:r>
            <w:r>
              <w:rPr>
                <w:rFonts w:hAnsi="宋体" w:hint="eastAsia"/>
                <w:szCs w:val="21"/>
              </w:rPr>
              <w:t>b</w:t>
            </w:r>
            <w:r>
              <w:rPr>
                <w:rFonts w:hAnsi="宋体" w:hint="eastAsia"/>
                <w:szCs w:val="21"/>
                <w:vertAlign w:val="superscript"/>
              </w:rPr>
              <w:t>*</w:t>
            </w:r>
            <w:r>
              <w:rPr>
                <w:rFonts w:hAnsi="宋体" w:hint="eastAsia"/>
                <w:szCs w:val="21"/>
              </w:rPr>
              <w:t>由公式（</w:t>
            </w:r>
            <w:r>
              <w:rPr>
                <w:rFonts w:hAnsi="宋体" w:hint="eastAsia"/>
                <w:szCs w:val="21"/>
              </w:rPr>
              <w:t>B.4</w:t>
            </w:r>
            <w:r>
              <w:rPr>
                <w:rFonts w:hAnsi="宋体" w:hint="eastAsia"/>
                <w:szCs w:val="21"/>
              </w:rPr>
              <w:t>）和（</w:t>
            </w:r>
            <w:r>
              <w:rPr>
                <w:rFonts w:hAnsi="宋体" w:hint="eastAsia"/>
                <w:szCs w:val="21"/>
              </w:rPr>
              <w:t>B.5</w:t>
            </w:r>
            <w:r>
              <w:rPr>
                <w:rFonts w:hAnsi="宋体" w:hint="eastAsia"/>
                <w:szCs w:val="21"/>
              </w:rPr>
              <w:t>）计算</w:t>
            </w:r>
            <w:r>
              <w:rPr>
                <w:rFonts w:hAnsi="宋体" w:hint="eastAsia"/>
                <w:szCs w:val="21"/>
              </w:rPr>
              <w:t>,</w:t>
            </w:r>
            <w:r>
              <w:rPr>
                <w:rFonts w:hAnsi="宋体" w:hint="eastAsia"/>
                <w:szCs w:val="21"/>
              </w:rPr>
              <w:t>总色彩还原误差</w:t>
            </w:r>
            <w:r>
              <w:rPr>
                <w:rFonts w:hAnsi="宋体" w:hint="eastAsia"/>
                <w:szCs w:val="21"/>
              </w:rPr>
              <w:lastRenderedPageBreak/>
              <w:t>可用公式（</w:t>
            </w:r>
            <w:r>
              <w:rPr>
                <w:rFonts w:hAnsi="宋体" w:hint="eastAsia"/>
                <w:szCs w:val="21"/>
              </w:rPr>
              <w:t>B.6</w:t>
            </w:r>
            <w:r>
              <w:rPr>
                <w:rFonts w:hAnsi="宋体" w:hint="eastAsia"/>
                <w:szCs w:val="21"/>
              </w:rPr>
              <w:t>）计算：</w:t>
            </w:r>
            <w:r>
              <w:rPr>
                <w:rFonts w:hint="eastAsia"/>
                <w:sz w:val="20"/>
                <w:szCs w:val="20"/>
              </w:rPr>
              <w:t>”</w:t>
            </w:r>
          </w:p>
          <w:p w14:paraId="61E65C21" w14:textId="77777777" w:rsidR="00054AA9" w:rsidRDefault="00054AA9">
            <w:pPr>
              <w:adjustRightInd w:val="0"/>
              <w:snapToGrid w:val="0"/>
              <w:spacing w:beforeLines="50" w:before="156" w:afterLines="50" w:after="156"/>
              <w:ind w:left="420"/>
              <w:rPr>
                <w:sz w:val="20"/>
                <w:szCs w:val="20"/>
              </w:rPr>
            </w:pPr>
          </w:p>
          <w:p w14:paraId="5D693906" w14:textId="77777777" w:rsidR="00054AA9" w:rsidRDefault="001C679A">
            <w:pPr>
              <w:adjustRightInd w:val="0"/>
              <w:snapToGrid w:val="0"/>
              <w:spacing w:beforeLines="50" w:before="156" w:afterLines="50" w:after="156"/>
              <w:ind w:left="420"/>
              <w:rPr>
                <w:sz w:val="20"/>
                <w:szCs w:val="20"/>
              </w:rPr>
            </w:pPr>
            <w:r>
              <w:rPr>
                <w:rFonts w:hint="eastAsia"/>
                <w:sz w:val="20"/>
                <w:szCs w:val="20"/>
              </w:rPr>
              <w:t>“</w:t>
            </w:r>
            <w:r>
              <w:rPr>
                <w:rFonts w:hint="eastAsia"/>
                <w:szCs w:val="21"/>
                <w:lang w:val="pt-BR"/>
              </w:rPr>
              <w:t xml:space="preserve">Gretag Macbeth Color Checker </w:t>
            </w:r>
            <w:r>
              <w:rPr>
                <w:rFonts w:hint="eastAsia"/>
                <w:szCs w:val="21"/>
              </w:rPr>
              <w:t>图卡各色块对应的明度值和色度值见表</w:t>
            </w:r>
            <w:r>
              <w:rPr>
                <w:rFonts w:hint="eastAsia"/>
                <w:szCs w:val="21"/>
              </w:rPr>
              <w:t>B.1</w:t>
            </w:r>
            <w:r>
              <w:rPr>
                <w:rFonts w:hint="eastAsia"/>
                <w:szCs w:val="21"/>
              </w:rPr>
              <w:t>。</w:t>
            </w:r>
            <w:r>
              <w:rPr>
                <w:rFonts w:hint="eastAsia"/>
                <w:sz w:val="20"/>
                <w:szCs w:val="20"/>
              </w:rPr>
              <w:t>”改为“</w:t>
            </w:r>
            <w:r>
              <w:rPr>
                <w:rFonts w:hint="eastAsia"/>
                <w:szCs w:val="21"/>
                <w:lang w:val="pt-BR"/>
              </w:rPr>
              <w:t xml:space="preserve">Gretag Macbeth Color Checker </w:t>
            </w:r>
            <w:r>
              <w:rPr>
                <w:rFonts w:hint="eastAsia"/>
                <w:szCs w:val="21"/>
              </w:rPr>
              <w:t>图卡各色块对应的明度值和色度值见表</w:t>
            </w:r>
            <w:r>
              <w:rPr>
                <w:rFonts w:hint="eastAsia"/>
                <w:szCs w:val="21"/>
              </w:rPr>
              <w:t>D.2</w:t>
            </w:r>
            <w:r>
              <w:rPr>
                <w:rFonts w:hint="eastAsia"/>
                <w:szCs w:val="21"/>
              </w:rPr>
              <w:t>和</w:t>
            </w:r>
            <w:r>
              <w:rPr>
                <w:rFonts w:hint="eastAsia"/>
                <w:szCs w:val="21"/>
              </w:rPr>
              <w:t>D.3</w:t>
            </w:r>
            <w:r>
              <w:rPr>
                <w:rFonts w:hint="eastAsia"/>
                <w:szCs w:val="21"/>
              </w:rPr>
              <w:t>。</w:t>
            </w:r>
            <w:r>
              <w:rPr>
                <w:rFonts w:hint="eastAsia"/>
                <w:sz w:val="20"/>
                <w:szCs w:val="20"/>
              </w:rPr>
              <w:t>”</w:t>
            </w:r>
          </w:p>
          <w:p w14:paraId="28BD8F9F" w14:textId="77777777" w:rsidR="00054AA9" w:rsidRDefault="00054AA9">
            <w:pPr>
              <w:adjustRightInd w:val="0"/>
              <w:snapToGrid w:val="0"/>
              <w:spacing w:beforeLines="50" w:before="156" w:afterLines="50" w:after="156"/>
              <w:ind w:left="420"/>
              <w:rPr>
                <w:sz w:val="20"/>
                <w:szCs w:val="20"/>
              </w:rPr>
            </w:pPr>
          </w:p>
          <w:p w14:paraId="0B3B8495" w14:textId="77777777" w:rsidR="00054AA9" w:rsidRDefault="001C679A">
            <w:pPr>
              <w:adjustRightInd w:val="0"/>
              <w:snapToGrid w:val="0"/>
              <w:spacing w:beforeLines="50" w:before="156" w:afterLines="50" w:after="156"/>
              <w:ind w:left="420"/>
              <w:rPr>
                <w:sz w:val="20"/>
                <w:szCs w:val="20"/>
              </w:rPr>
            </w:pPr>
            <w:r>
              <w:rPr>
                <w:rFonts w:hint="eastAsia"/>
                <w:sz w:val="20"/>
                <w:szCs w:val="20"/>
              </w:rPr>
              <w:t>删除“表</w:t>
            </w:r>
            <w:r>
              <w:rPr>
                <w:rFonts w:hint="eastAsia"/>
                <w:sz w:val="20"/>
                <w:szCs w:val="20"/>
              </w:rPr>
              <w:t>B.1</w:t>
            </w:r>
            <w:r>
              <w:rPr>
                <w:rFonts w:hint="eastAsia"/>
                <w:sz w:val="20"/>
                <w:szCs w:val="20"/>
              </w:rPr>
              <w:t>”。</w:t>
            </w:r>
          </w:p>
          <w:p w14:paraId="0559F5FD" w14:textId="77777777" w:rsidR="00054AA9" w:rsidRDefault="00054AA9">
            <w:pPr>
              <w:adjustRightInd w:val="0"/>
              <w:snapToGrid w:val="0"/>
              <w:spacing w:beforeLines="50" w:before="156" w:afterLines="50" w:after="156"/>
              <w:ind w:left="420"/>
              <w:rPr>
                <w:sz w:val="20"/>
                <w:szCs w:val="20"/>
              </w:rPr>
            </w:pPr>
          </w:p>
          <w:p w14:paraId="673EA4AE"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附录</w:t>
            </w:r>
            <w:r>
              <w:rPr>
                <w:rFonts w:hint="eastAsia"/>
                <w:sz w:val="20"/>
                <w:szCs w:val="20"/>
              </w:rPr>
              <w:t>C</w:t>
            </w:r>
            <w:r>
              <w:rPr>
                <w:rFonts w:hint="eastAsia"/>
                <w:sz w:val="20"/>
                <w:szCs w:val="20"/>
              </w:rPr>
              <w:t>（</w:t>
            </w:r>
            <w:r>
              <w:rPr>
                <w:rFonts w:hint="eastAsia"/>
              </w:rPr>
              <w:t>规范性附录）视觉噪声测试的算法</w:t>
            </w:r>
          </w:p>
          <w:p w14:paraId="694082C5" w14:textId="77777777" w:rsidR="00054AA9" w:rsidRDefault="001C679A">
            <w:pPr>
              <w:adjustRightInd w:val="0"/>
              <w:snapToGrid w:val="0"/>
              <w:spacing w:beforeLines="50" w:before="156" w:afterLines="50" w:after="156"/>
              <w:ind w:left="420"/>
              <w:rPr>
                <w:sz w:val="20"/>
                <w:szCs w:val="20"/>
              </w:rPr>
            </w:pPr>
            <w:r>
              <w:rPr>
                <w:rFonts w:hint="eastAsia"/>
                <w:sz w:val="20"/>
              </w:rPr>
              <w:t>“</w:t>
            </w:r>
            <w:r>
              <w:rPr>
                <w:rFonts w:hint="eastAsia"/>
              </w:rPr>
              <w:t>线性化后的</w:t>
            </w:r>
            <w:r>
              <w:rPr>
                <w:rFonts w:hint="eastAsia"/>
              </w:rPr>
              <w:t>R,G,B</w:t>
            </w:r>
            <w:r>
              <w:rPr>
                <w:rFonts w:hint="eastAsia"/>
              </w:rPr>
              <w:t>值按照</w:t>
            </w:r>
            <w:r>
              <w:rPr>
                <w:rFonts w:hint="eastAsia"/>
              </w:rPr>
              <w:t>ISO 15739</w:t>
            </w:r>
            <w:r>
              <w:rPr>
                <w:rFonts w:hint="eastAsia"/>
              </w:rPr>
              <w:t>：</w:t>
            </w:r>
            <w:r>
              <w:rPr>
                <w:rFonts w:hint="eastAsia"/>
              </w:rPr>
              <w:t>2013</w:t>
            </w:r>
            <w:r>
              <w:rPr>
                <w:rFonts w:hint="eastAsia"/>
              </w:rPr>
              <w:t>附录</w:t>
            </w:r>
            <w:r>
              <w:rPr>
                <w:rFonts w:hint="eastAsia"/>
              </w:rPr>
              <w:t>B</w:t>
            </w:r>
            <w:r>
              <w:rPr>
                <w:rFonts w:hint="eastAsia"/>
              </w:rPr>
              <w:t>的式</w:t>
            </w:r>
            <w:r>
              <w:rPr>
                <w:rFonts w:hint="eastAsia"/>
              </w:rPr>
              <w:t>B.4</w:t>
            </w:r>
            <w:r>
              <w:rPr>
                <w:rFonts w:hint="eastAsia"/>
              </w:rPr>
              <w:t>转化到</w:t>
            </w:r>
            <w:r>
              <w:rPr>
                <w:rFonts w:hint="eastAsia"/>
              </w:rPr>
              <w:t>XYZ(E)</w:t>
            </w:r>
            <w:r>
              <w:rPr>
                <w:rFonts w:hint="eastAsia"/>
              </w:rPr>
              <w:t>空间（光源</w:t>
            </w:r>
            <w:r>
              <w:rPr>
                <w:rFonts w:hint="eastAsia"/>
              </w:rPr>
              <w:t>E</w:t>
            </w:r>
            <w:r>
              <w:rPr>
                <w:rFonts w:hint="eastAsia"/>
              </w:rPr>
              <w:t>下的</w:t>
            </w:r>
            <w:r>
              <w:rPr>
                <w:rFonts w:hint="eastAsia"/>
              </w:rPr>
              <w:t>XYZ</w:t>
            </w:r>
            <w:r>
              <w:rPr>
                <w:rFonts w:hint="eastAsia"/>
              </w:rPr>
              <w:t>）。</w:t>
            </w:r>
            <w:r>
              <w:rPr>
                <w:rFonts w:hint="eastAsia"/>
                <w:sz w:val="20"/>
              </w:rPr>
              <w:t>”后面增加“</w:t>
            </w:r>
            <w:r>
              <w:rPr>
                <w:rFonts w:hint="eastAsia"/>
              </w:rPr>
              <w:t>本附录中提供的具体方法，适用于</w:t>
            </w:r>
            <w:r>
              <w:rPr>
                <w:rFonts w:hint="eastAsia"/>
              </w:rPr>
              <w:t>sRGB</w:t>
            </w:r>
            <w:r>
              <w:rPr>
                <w:rFonts w:hint="eastAsia"/>
              </w:rPr>
              <w:t>颜色编码（在</w:t>
            </w:r>
            <w:r>
              <w:rPr>
                <w:rFonts w:hint="eastAsia"/>
              </w:rPr>
              <w:t xml:space="preserve">IEC </w:t>
            </w:r>
            <w:r>
              <w:rPr>
                <w:rFonts w:hint="eastAsia"/>
              </w:rPr>
              <w:t>61966-2-1</w:t>
            </w:r>
            <w:r>
              <w:rPr>
                <w:rFonts w:hint="eastAsia"/>
              </w:rPr>
              <w:t>中定义）图像的视觉噪声水平测量。其他颜色编码图像通常可以转换为</w:t>
            </w:r>
            <w:r>
              <w:rPr>
                <w:rFonts w:hint="eastAsia"/>
              </w:rPr>
              <w:t>sRGB</w:t>
            </w:r>
            <w:r>
              <w:rPr>
                <w:rFonts w:hint="eastAsia"/>
              </w:rPr>
              <w:t>，例如使用</w:t>
            </w:r>
            <w:r>
              <w:rPr>
                <w:rFonts w:hint="eastAsia"/>
              </w:rPr>
              <w:t>ISO 15076-1</w:t>
            </w:r>
            <w:r>
              <w:rPr>
                <w:rFonts w:hint="eastAsia"/>
              </w:rPr>
              <w:t>中定义的</w:t>
            </w:r>
            <w:r>
              <w:rPr>
                <w:rFonts w:hint="eastAsia"/>
              </w:rPr>
              <w:t>ICC</w:t>
            </w:r>
            <w:r>
              <w:rPr>
                <w:rFonts w:hint="eastAsia"/>
              </w:rPr>
              <w:t>颜色管理实现该转换。如果其他色彩编码的参考媒体介质和观看条件与</w:t>
            </w:r>
            <w:r>
              <w:rPr>
                <w:rFonts w:hint="eastAsia"/>
              </w:rPr>
              <w:t>sRGB</w:t>
            </w:r>
            <w:r>
              <w:rPr>
                <w:rFonts w:hint="eastAsia"/>
              </w:rPr>
              <w:t>差距很大，则通过转换为</w:t>
            </w:r>
            <w:r>
              <w:rPr>
                <w:rFonts w:hint="eastAsia"/>
              </w:rPr>
              <w:t>sRGB</w:t>
            </w:r>
            <w:r>
              <w:rPr>
                <w:rFonts w:hint="eastAsia"/>
              </w:rPr>
              <w:t>并应用本附录方法获得的视觉噪声测量值不一定与原始图像噪声的视觉表现相符。如果图像数据使用非</w:t>
            </w:r>
            <w:r>
              <w:rPr>
                <w:rFonts w:hint="eastAsia"/>
              </w:rPr>
              <w:t>sRGB</w:t>
            </w:r>
            <w:r>
              <w:rPr>
                <w:rFonts w:hint="eastAsia"/>
              </w:rPr>
              <w:t>颜色编码空间，且存在</w:t>
            </w:r>
            <w:r>
              <w:rPr>
                <w:rFonts w:hint="eastAsia"/>
              </w:rPr>
              <w:t>ICC</w:t>
            </w:r>
            <w:r>
              <w:rPr>
                <w:rFonts w:hint="eastAsia"/>
              </w:rPr>
              <w:t>配置文件，则应将图像数据直接转换为</w:t>
            </w:r>
            <w:r>
              <w:rPr>
                <w:rFonts w:hint="eastAsia"/>
              </w:rPr>
              <w:t>XYZ</w:t>
            </w:r>
            <w:r>
              <w:rPr>
                <w:rFonts w:hint="eastAsia"/>
              </w:rPr>
              <w:t>（</w:t>
            </w:r>
            <w:r>
              <w:rPr>
                <w:rFonts w:hint="eastAsia"/>
              </w:rPr>
              <w:t>E</w:t>
            </w:r>
            <w:r>
              <w:rPr>
                <w:rFonts w:hint="eastAsia"/>
              </w:rPr>
              <w:t>）值，而非首先将数据转换为</w:t>
            </w:r>
            <w:r>
              <w:rPr>
                <w:rFonts w:hint="eastAsia"/>
              </w:rPr>
              <w:t>sRGB</w:t>
            </w:r>
            <w:r>
              <w:rPr>
                <w:rFonts w:hint="eastAsia"/>
              </w:rPr>
              <w:t>。</w:t>
            </w:r>
            <w:r>
              <w:rPr>
                <w:rFonts w:hint="eastAsia"/>
                <w:sz w:val="20"/>
              </w:rPr>
              <w:t>”</w:t>
            </w:r>
          </w:p>
          <w:p w14:paraId="6AE5BE6B" w14:textId="77777777" w:rsidR="00054AA9" w:rsidRDefault="00054AA9">
            <w:pPr>
              <w:adjustRightInd w:val="0"/>
              <w:snapToGrid w:val="0"/>
              <w:spacing w:beforeLines="50" w:before="156" w:afterLines="50" w:after="156"/>
              <w:ind w:left="420"/>
              <w:rPr>
                <w:sz w:val="20"/>
                <w:szCs w:val="20"/>
              </w:rPr>
            </w:pPr>
          </w:p>
          <w:p w14:paraId="0AC6FC92" w14:textId="77777777" w:rsidR="00054AA9" w:rsidRDefault="001C679A">
            <w:pPr>
              <w:numPr>
                <w:ilvl w:val="0"/>
                <w:numId w:val="3"/>
              </w:numPr>
              <w:adjustRightInd w:val="0"/>
              <w:snapToGrid w:val="0"/>
              <w:spacing w:beforeLines="50" w:before="156" w:afterLines="50" w:after="156"/>
              <w:rPr>
                <w:sz w:val="20"/>
                <w:szCs w:val="20"/>
              </w:rPr>
            </w:pPr>
            <w:r>
              <w:rPr>
                <w:rFonts w:hint="eastAsia"/>
                <w:sz w:val="20"/>
                <w:szCs w:val="20"/>
              </w:rPr>
              <w:t>附录</w:t>
            </w:r>
            <w:r>
              <w:rPr>
                <w:rFonts w:hint="eastAsia"/>
                <w:sz w:val="20"/>
                <w:szCs w:val="20"/>
              </w:rPr>
              <w:t>D</w:t>
            </w:r>
            <w:r>
              <w:rPr>
                <w:rFonts w:hint="eastAsia"/>
                <w:sz w:val="20"/>
                <w:szCs w:val="20"/>
              </w:rPr>
              <w:t>（</w:t>
            </w:r>
            <w:r>
              <w:rPr>
                <w:rFonts w:hint="eastAsia"/>
              </w:rPr>
              <w:t>规范性附录）色度概述</w:t>
            </w:r>
          </w:p>
          <w:p w14:paraId="0ED41D85" w14:textId="77777777" w:rsidR="00054AA9" w:rsidRDefault="001C679A">
            <w:pPr>
              <w:ind w:firstLine="400"/>
              <w:rPr>
                <w:sz w:val="20"/>
                <w:szCs w:val="20"/>
              </w:rPr>
            </w:pPr>
            <w:r>
              <w:rPr>
                <w:rFonts w:hint="eastAsia"/>
                <w:sz w:val="20"/>
                <w:szCs w:val="20"/>
              </w:rPr>
              <w:t>“</w:t>
            </w:r>
            <w:r>
              <w:rPr>
                <w:rFonts w:hint="eastAsia"/>
              </w:rPr>
              <w:t>sRGB</w:t>
            </w:r>
            <w:r>
              <w:rPr>
                <w:rFonts w:hint="eastAsia"/>
              </w:rPr>
              <w:t>标准色域计算公式如下</w:t>
            </w:r>
            <w:r>
              <w:rPr>
                <w:rFonts w:hint="eastAsia"/>
              </w:rPr>
              <w:t>,</w:t>
            </w:r>
            <w:r>
              <w:rPr>
                <w:rFonts w:hint="eastAsia"/>
              </w:rPr>
              <w:t>见表</w:t>
            </w:r>
            <w:r>
              <w:rPr>
                <w:rFonts w:hint="eastAsia"/>
              </w:rPr>
              <w:t>D</w:t>
            </w:r>
            <w:r>
              <w:rPr>
                <w:rFonts w:hint="eastAsia"/>
              </w:rPr>
              <w:t>.1</w:t>
            </w:r>
            <w:r>
              <w:rPr>
                <w:rFonts w:hint="eastAsia"/>
              </w:rPr>
              <w:t>：</w:t>
            </w:r>
            <w:r>
              <w:rPr>
                <w:rFonts w:hint="eastAsia"/>
                <w:sz w:val="20"/>
                <w:szCs w:val="20"/>
              </w:rPr>
              <w:t>”改为“各标准色域相关参数</w:t>
            </w:r>
            <w:r>
              <w:rPr>
                <w:rFonts w:hint="eastAsia"/>
              </w:rPr>
              <w:t>见表</w:t>
            </w:r>
            <w:r>
              <w:rPr>
                <w:rFonts w:hint="eastAsia"/>
              </w:rPr>
              <w:t>D.1</w:t>
            </w:r>
            <w:r>
              <w:rPr>
                <w:rFonts w:hint="eastAsia"/>
              </w:rPr>
              <w:t>：</w:t>
            </w:r>
            <w:r>
              <w:rPr>
                <w:rFonts w:hint="eastAsia"/>
                <w:sz w:val="20"/>
                <w:szCs w:val="20"/>
              </w:rPr>
              <w:t>”</w:t>
            </w:r>
            <w:r>
              <w:rPr>
                <w:rFonts w:hint="eastAsia"/>
                <w:sz w:val="20"/>
                <w:szCs w:val="20"/>
              </w:rPr>
              <w:t xml:space="preserve"> </w:t>
            </w:r>
          </w:p>
          <w:p w14:paraId="7A7D3ECB" w14:textId="77777777" w:rsidR="00054AA9" w:rsidRDefault="00054AA9">
            <w:pPr>
              <w:ind w:firstLine="400"/>
              <w:rPr>
                <w:sz w:val="20"/>
                <w:szCs w:val="20"/>
              </w:rPr>
            </w:pPr>
          </w:p>
          <w:p w14:paraId="31DEFCE4" w14:textId="77777777" w:rsidR="00054AA9" w:rsidRDefault="001C679A">
            <w:pPr>
              <w:ind w:firstLine="400"/>
              <w:rPr>
                <w:sz w:val="20"/>
                <w:szCs w:val="20"/>
              </w:rPr>
            </w:pPr>
            <w:r>
              <w:rPr>
                <w:rFonts w:hint="eastAsia"/>
                <w:sz w:val="20"/>
                <w:szCs w:val="20"/>
              </w:rPr>
              <w:t>表</w:t>
            </w:r>
            <w:r>
              <w:rPr>
                <w:rFonts w:hint="eastAsia"/>
                <w:sz w:val="20"/>
                <w:szCs w:val="20"/>
              </w:rPr>
              <w:t>D.1</w:t>
            </w:r>
            <w:r>
              <w:rPr>
                <w:rFonts w:hint="eastAsia"/>
                <w:sz w:val="20"/>
                <w:szCs w:val="20"/>
              </w:rPr>
              <w:t>由</w:t>
            </w:r>
          </w:p>
          <w:p w14:paraId="52987624" w14:textId="77777777" w:rsidR="00054AA9" w:rsidRDefault="001C679A">
            <w:pPr>
              <w:pStyle w:val="af9"/>
              <w:spacing w:beforeLines="50" w:before="156" w:afterLines="50" w:after="156"/>
              <w:jc w:val="center"/>
              <w:rPr>
                <w:rFonts w:ascii="黑体" w:eastAsia="黑体" w:hAnsi="黑体"/>
              </w:rPr>
            </w:pPr>
            <w:r>
              <w:rPr>
                <w:rFonts w:ascii="黑体" w:eastAsia="黑体" w:hAnsi="黑体" w:hint="eastAsia"/>
              </w:rPr>
              <w:t>表</w:t>
            </w:r>
            <w:r>
              <w:rPr>
                <w:rFonts w:ascii="黑体" w:eastAsia="黑体" w:hAnsi="黑体" w:hint="eastAsia"/>
              </w:rPr>
              <w:t>D.1 NTSC</w:t>
            </w:r>
            <w:r>
              <w:rPr>
                <w:rFonts w:ascii="黑体" w:eastAsia="黑体" w:hAnsi="黑体" w:hint="eastAsia"/>
              </w:rPr>
              <w:t>和</w:t>
            </w:r>
            <w:r>
              <w:rPr>
                <w:rFonts w:ascii="黑体" w:eastAsia="黑体" w:hAnsi="黑体" w:hint="eastAsia"/>
              </w:rPr>
              <w:t>sRGB</w:t>
            </w:r>
            <w:r>
              <w:rPr>
                <w:rFonts w:ascii="黑体" w:eastAsia="黑体" w:hAnsi="黑体" w:hint="eastAsia"/>
              </w:rPr>
              <w:t>标准色域面积</w:t>
            </w:r>
            <w:r>
              <w:rPr>
                <w:rFonts w:ascii="黑体" w:eastAsia="黑体" w:hAnsi="黑体"/>
              </w:rPr>
              <w:t xml:space="preserve"> </w:t>
            </w:r>
          </w:p>
          <w:p w14:paraId="3DF92F93" w14:textId="77777777" w:rsidR="00054AA9" w:rsidRDefault="001C679A">
            <w:pPr>
              <w:pStyle w:val="af9"/>
              <w:jc w:val="center"/>
            </w:pPr>
            <w:r>
              <w:rPr>
                <w:noProof/>
              </w:rPr>
              <w:drawing>
                <wp:inline distT="0" distB="0" distL="114300" distR="114300" wp14:anchorId="211B59EE" wp14:editId="3155CEE3">
                  <wp:extent cx="3742055" cy="1912620"/>
                  <wp:effectExtent l="0" t="0" r="6985" b="7620"/>
                  <wp:docPr id="11"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6"/>
                          <pic:cNvPicPr>
                            <a:picLocks noChangeAspect="1"/>
                          </pic:cNvPicPr>
                        </pic:nvPicPr>
                        <pic:blipFill>
                          <a:blip r:embed="rId18"/>
                          <a:stretch>
                            <a:fillRect/>
                          </a:stretch>
                        </pic:blipFill>
                        <pic:spPr>
                          <a:xfrm>
                            <a:off x="0" y="0"/>
                            <a:ext cx="3742055" cy="1912620"/>
                          </a:xfrm>
                          <a:prstGeom prst="rect">
                            <a:avLst/>
                          </a:prstGeom>
                          <a:noFill/>
                          <a:ln>
                            <a:noFill/>
                          </a:ln>
                        </pic:spPr>
                      </pic:pic>
                    </a:graphicData>
                  </a:graphic>
                </wp:inline>
              </w:drawing>
            </w:r>
          </w:p>
          <w:p w14:paraId="1BA2F4D8" w14:textId="77777777" w:rsidR="00054AA9" w:rsidRDefault="001C679A">
            <w:pPr>
              <w:ind w:firstLine="400"/>
              <w:rPr>
                <w:sz w:val="20"/>
                <w:szCs w:val="20"/>
              </w:rPr>
            </w:pPr>
            <w:r>
              <w:rPr>
                <w:rFonts w:hint="eastAsia"/>
                <w:sz w:val="20"/>
                <w:szCs w:val="20"/>
              </w:rPr>
              <w:t>改为：</w:t>
            </w:r>
          </w:p>
          <w:p w14:paraId="5597BF29" w14:textId="77777777" w:rsidR="00054AA9" w:rsidRDefault="001C679A">
            <w:pPr>
              <w:ind w:firstLine="400"/>
              <w:jc w:val="center"/>
              <w:rPr>
                <w:sz w:val="20"/>
                <w:szCs w:val="20"/>
              </w:rPr>
            </w:pPr>
            <w:r>
              <w:rPr>
                <w:rFonts w:ascii="黑体" w:eastAsia="黑体" w:hAnsi="黑体" w:hint="eastAsia"/>
              </w:rPr>
              <w:t>表</w:t>
            </w:r>
            <w:r>
              <w:rPr>
                <w:rFonts w:ascii="黑体" w:eastAsia="黑体" w:hAnsi="黑体" w:hint="eastAsia"/>
              </w:rPr>
              <w:t>D.1 NTSC</w:t>
            </w:r>
            <w:r>
              <w:rPr>
                <w:rFonts w:ascii="黑体" w:eastAsia="黑体" w:hAnsi="黑体" w:hint="eastAsia"/>
              </w:rPr>
              <w:t>、</w:t>
            </w:r>
            <w:r>
              <w:rPr>
                <w:rFonts w:ascii="黑体" w:eastAsia="黑体" w:hAnsi="黑体" w:hint="eastAsia"/>
              </w:rPr>
              <w:t>sRGB</w:t>
            </w:r>
            <w:r>
              <w:rPr>
                <w:rFonts w:ascii="黑体" w:eastAsia="黑体" w:hAnsi="黑体" w:hint="eastAsia"/>
              </w:rPr>
              <w:t>和</w:t>
            </w:r>
            <w:r>
              <w:rPr>
                <w:rFonts w:ascii="黑体" w:eastAsia="黑体" w:hAnsi="黑体" w:hint="eastAsia"/>
              </w:rPr>
              <w:t>Display P3</w:t>
            </w:r>
            <w:r>
              <w:rPr>
                <w:rFonts w:ascii="黑体" w:eastAsia="黑体" w:hAnsi="黑体" w:hint="eastAsia"/>
              </w:rPr>
              <w:t>标准色域面积</w:t>
            </w:r>
          </w:p>
          <w:p w14:paraId="398D66AE" w14:textId="77777777" w:rsidR="00054AA9" w:rsidRDefault="001C679A">
            <w:pPr>
              <w:ind w:firstLine="400"/>
              <w:jc w:val="center"/>
              <w:rPr>
                <w:sz w:val="20"/>
                <w:szCs w:val="20"/>
              </w:rPr>
            </w:pPr>
            <w:r>
              <w:rPr>
                <w:noProof/>
                <w:sz w:val="20"/>
                <w:szCs w:val="20"/>
              </w:rPr>
              <w:lastRenderedPageBreak/>
              <w:drawing>
                <wp:inline distT="0" distB="0" distL="114300" distR="114300" wp14:anchorId="43EEA29F" wp14:editId="34E18488">
                  <wp:extent cx="3320415" cy="3155315"/>
                  <wp:effectExtent l="0" t="0" r="1905" b="14605"/>
                  <wp:docPr id="1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7"/>
                          <pic:cNvPicPr>
                            <a:picLocks noChangeAspect="1"/>
                          </pic:cNvPicPr>
                        </pic:nvPicPr>
                        <pic:blipFill>
                          <a:blip r:embed="rId19"/>
                          <a:stretch>
                            <a:fillRect/>
                          </a:stretch>
                        </pic:blipFill>
                        <pic:spPr>
                          <a:xfrm>
                            <a:off x="0" y="0"/>
                            <a:ext cx="3320415" cy="3155315"/>
                          </a:xfrm>
                          <a:prstGeom prst="rect">
                            <a:avLst/>
                          </a:prstGeom>
                          <a:noFill/>
                          <a:ln>
                            <a:noFill/>
                          </a:ln>
                        </pic:spPr>
                      </pic:pic>
                    </a:graphicData>
                  </a:graphic>
                </wp:inline>
              </w:drawing>
            </w:r>
          </w:p>
          <w:p w14:paraId="00A8F270" w14:textId="77777777" w:rsidR="00054AA9" w:rsidRDefault="00054AA9">
            <w:pPr>
              <w:ind w:firstLine="400"/>
              <w:jc w:val="center"/>
              <w:rPr>
                <w:sz w:val="20"/>
                <w:szCs w:val="20"/>
              </w:rPr>
            </w:pPr>
          </w:p>
          <w:p w14:paraId="6C696244" w14:textId="77777777" w:rsidR="00054AA9" w:rsidRDefault="001C679A">
            <w:pPr>
              <w:ind w:firstLine="400"/>
              <w:rPr>
                <w:sz w:val="20"/>
                <w:szCs w:val="20"/>
              </w:rPr>
            </w:pPr>
            <w:r>
              <w:rPr>
                <w:rFonts w:hint="eastAsia"/>
                <w:sz w:val="20"/>
                <w:szCs w:val="20"/>
              </w:rPr>
              <w:t xml:space="preserve"> </w:t>
            </w:r>
            <w:r>
              <w:rPr>
                <w:rFonts w:hint="eastAsia"/>
                <w:sz w:val="20"/>
                <w:szCs w:val="20"/>
              </w:rPr>
              <w:t>“</w:t>
            </w:r>
            <w:r>
              <w:t>CIE1931-XYZ</w:t>
            </w:r>
            <w:r>
              <w:rPr>
                <w:rFonts w:hint="eastAsia"/>
              </w:rPr>
              <w:t>空间到</w:t>
            </w:r>
            <w:r>
              <w:t>CIELAB</w:t>
            </w:r>
            <w:r>
              <w:rPr>
                <w:rFonts w:hint="eastAsia"/>
              </w:rPr>
              <w:t>空间换算，见表</w:t>
            </w:r>
            <w:r>
              <w:t>D.2</w:t>
            </w:r>
            <w:r>
              <w:rPr>
                <w:rFonts w:hint="eastAsia"/>
              </w:rPr>
              <w:t>：</w:t>
            </w:r>
            <w:r>
              <w:rPr>
                <w:rFonts w:hint="eastAsia"/>
                <w:sz w:val="20"/>
                <w:szCs w:val="20"/>
              </w:rPr>
              <w:t>”改为“</w:t>
            </w:r>
            <w:r>
              <w:t>CIE1931-XYZ</w:t>
            </w:r>
            <w:r>
              <w:rPr>
                <w:rFonts w:hint="eastAsia"/>
              </w:rPr>
              <w:t>空间到</w:t>
            </w:r>
            <w:r>
              <w:t>CIELAB</w:t>
            </w:r>
            <w:r>
              <w:rPr>
                <w:rFonts w:hint="eastAsia"/>
              </w:rPr>
              <w:t>空间换算，见表</w:t>
            </w:r>
            <w:r>
              <w:t>D.2</w:t>
            </w:r>
            <w:r>
              <w:rPr>
                <w:rFonts w:hint="eastAsia"/>
              </w:rPr>
              <w:t>和表</w:t>
            </w:r>
            <w:r>
              <w:t>D.3</w:t>
            </w:r>
            <w:r>
              <w:rPr>
                <w:rFonts w:hint="eastAsia"/>
              </w:rPr>
              <w:t>：</w:t>
            </w:r>
            <w:r>
              <w:rPr>
                <w:rFonts w:hint="eastAsia"/>
                <w:sz w:val="20"/>
                <w:szCs w:val="20"/>
              </w:rPr>
              <w:t>”</w:t>
            </w:r>
          </w:p>
          <w:p w14:paraId="21EBB1A8" w14:textId="77777777" w:rsidR="00054AA9" w:rsidRDefault="001C679A">
            <w:pPr>
              <w:ind w:firstLine="400"/>
              <w:rPr>
                <w:sz w:val="20"/>
                <w:szCs w:val="20"/>
              </w:rPr>
            </w:pPr>
            <w:r>
              <w:rPr>
                <w:rFonts w:hint="eastAsia"/>
                <w:sz w:val="20"/>
                <w:szCs w:val="20"/>
              </w:rPr>
              <w:t>增加表</w:t>
            </w:r>
            <w:r>
              <w:rPr>
                <w:rFonts w:hint="eastAsia"/>
                <w:sz w:val="20"/>
                <w:szCs w:val="20"/>
              </w:rPr>
              <w:t>D.3</w:t>
            </w:r>
            <w:r>
              <w:rPr>
                <w:rFonts w:hint="eastAsia"/>
                <w:sz w:val="20"/>
                <w:szCs w:val="20"/>
              </w:rPr>
              <w:t>：</w:t>
            </w:r>
          </w:p>
          <w:p w14:paraId="6A0B4F13" w14:textId="77777777" w:rsidR="00054AA9" w:rsidRDefault="001C679A">
            <w:pPr>
              <w:ind w:firstLine="400"/>
              <w:jc w:val="center"/>
              <w:rPr>
                <w:sz w:val="20"/>
                <w:szCs w:val="20"/>
              </w:rPr>
            </w:pPr>
            <w:r>
              <w:rPr>
                <w:rFonts w:ascii="黑体" w:eastAsia="黑体" w:hAnsi="黑体" w:hint="eastAsia"/>
                <w:szCs w:val="21"/>
              </w:rPr>
              <w:t>表</w:t>
            </w:r>
            <w:r>
              <w:rPr>
                <w:rFonts w:ascii="黑体" w:eastAsia="黑体" w:hAnsi="黑体" w:hint="eastAsia"/>
                <w:szCs w:val="21"/>
              </w:rPr>
              <w:t>D.3</w:t>
            </w:r>
            <w:r>
              <w:rPr>
                <w:rFonts w:ascii="黑体" w:eastAsia="黑体" w:hAnsi="黑体"/>
                <w:szCs w:val="21"/>
              </w:rPr>
              <w:t xml:space="preserve"> </w:t>
            </w:r>
            <w:r>
              <w:rPr>
                <w:rFonts w:ascii="黑体" w:eastAsia="黑体" w:hAnsi="黑体" w:hint="eastAsia"/>
                <w:szCs w:val="21"/>
              </w:rPr>
              <w:t>Macbeth</w:t>
            </w:r>
            <w:r>
              <w:rPr>
                <w:rFonts w:ascii="黑体" w:eastAsia="黑体" w:hAnsi="黑体" w:hint="eastAsia"/>
                <w:szCs w:val="21"/>
              </w:rPr>
              <w:t>测试图卡数字输入和其在</w:t>
            </w:r>
            <w:r>
              <w:rPr>
                <w:rFonts w:ascii="黑体" w:eastAsia="黑体" w:hAnsi="黑体"/>
              </w:rPr>
              <w:t xml:space="preserve">Display </w:t>
            </w:r>
            <w:r>
              <w:rPr>
                <w:rFonts w:ascii="黑体" w:eastAsia="黑体" w:hAnsi="黑体"/>
                <w:szCs w:val="21"/>
              </w:rPr>
              <w:t>P3</w:t>
            </w:r>
            <w:r>
              <w:rPr>
                <w:rFonts w:ascii="黑体" w:eastAsia="黑体" w:hAnsi="黑体" w:hint="eastAsia"/>
                <w:szCs w:val="21"/>
              </w:rPr>
              <w:t>标准中色坐标</w:t>
            </w:r>
          </w:p>
          <w:p w14:paraId="4EE56BF6" w14:textId="77777777" w:rsidR="00054AA9" w:rsidRDefault="001C679A">
            <w:pPr>
              <w:ind w:firstLine="400"/>
              <w:rPr>
                <w:sz w:val="20"/>
                <w:szCs w:val="20"/>
              </w:rPr>
            </w:pPr>
            <w:r>
              <w:rPr>
                <w:rFonts w:hint="eastAsia"/>
                <w:noProof/>
                <w:sz w:val="20"/>
                <w:szCs w:val="20"/>
              </w:rPr>
              <w:drawing>
                <wp:inline distT="0" distB="0" distL="114300" distR="114300" wp14:anchorId="4AA615EB" wp14:editId="60A3C145">
                  <wp:extent cx="5049520" cy="4122420"/>
                  <wp:effectExtent l="0" t="0" r="10160" b="7620"/>
                  <wp:docPr id="1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8"/>
                          <pic:cNvPicPr>
                            <a:picLocks noChangeAspect="1"/>
                          </pic:cNvPicPr>
                        </pic:nvPicPr>
                        <pic:blipFill>
                          <a:blip r:embed="rId20"/>
                          <a:stretch>
                            <a:fillRect/>
                          </a:stretch>
                        </pic:blipFill>
                        <pic:spPr>
                          <a:xfrm>
                            <a:off x="0" y="0"/>
                            <a:ext cx="5049520" cy="4122420"/>
                          </a:xfrm>
                          <a:prstGeom prst="rect">
                            <a:avLst/>
                          </a:prstGeom>
                          <a:noFill/>
                          <a:ln>
                            <a:noFill/>
                          </a:ln>
                        </pic:spPr>
                      </pic:pic>
                    </a:graphicData>
                  </a:graphic>
                </wp:inline>
              </w:drawing>
            </w:r>
          </w:p>
          <w:p w14:paraId="526B90F6" w14:textId="77777777" w:rsidR="00054AA9" w:rsidRDefault="00054AA9">
            <w:pPr>
              <w:ind w:firstLine="400"/>
              <w:jc w:val="center"/>
              <w:rPr>
                <w:sz w:val="20"/>
                <w:szCs w:val="20"/>
              </w:rPr>
            </w:pPr>
          </w:p>
        </w:tc>
      </w:tr>
    </w:tbl>
    <w:p w14:paraId="6D7CA923" w14:textId="77777777" w:rsidR="00054AA9" w:rsidRDefault="00054AA9">
      <w:pPr>
        <w:adjustRightInd w:val="0"/>
        <w:snapToGrid w:val="0"/>
        <w:spacing w:line="360" w:lineRule="auto"/>
        <w:jc w:val="center"/>
        <w:outlineLvl w:val="0"/>
        <w:rPr>
          <w:rFonts w:ascii="宋体" w:hAnsi="宋体" w:cs="宋体"/>
          <w:sz w:val="32"/>
          <w:szCs w:val="32"/>
        </w:rPr>
      </w:pPr>
    </w:p>
    <w:p w14:paraId="6271A471" w14:textId="77777777" w:rsidR="00054AA9" w:rsidRDefault="001C679A">
      <w:r>
        <w:br w:type="page"/>
      </w:r>
    </w:p>
    <w:p w14:paraId="3CBE5F4A" w14:textId="77777777" w:rsidR="00054AA9" w:rsidRDefault="001C679A">
      <w:pPr>
        <w:adjustRightInd w:val="0"/>
        <w:snapToGrid w:val="0"/>
        <w:spacing w:line="360" w:lineRule="auto"/>
        <w:jc w:val="center"/>
        <w:outlineLvl w:val="0"/>
        <w:rPr>
          <w:rFonts w:ascii="宋体" w:hAnsi="宋体" w:cs="宋体"/>
          <w:sz w:val="32"/>
          <w:szCs w:val="32"/>
        </w:rPr>
      </w:pPr>
      <w:r>
        <w:rPr>
          <w:rFonts w:ascii="宋体" w:hAnsi="宋体" w:cs="宋体" w:hint="eastAsia"/>
          <w:sz w:val="32"/>
          <w:szCs w:val="32"/>
        </w:rPr>
        <w:lastRenderedPageBreak/>
        <w:t>YD/T 3627-2019</w:t>
      </w:r>
    </w:p>
    <w:p w14:paraId="6E5A645C" w14:textId="77777777" w:rsidR="00054AA9" w:rsidRDefault="001C679A">
      <w:pPr>
        <w:adjustRightInd w:val="0"/>
        <w:snapToGrid w:val="0"/>
        <w:spacing w:line="360" w:lineRule="auto"/>
        <w:jc w:val="center"/>
        <w:outlineLvl w:val="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5G</w:t>
      </w:r>
      <w:r>
        <w:rPr>
          <w:rFonts w:ascii="宋体" w:hAnsi="宋体" w:cs="宋体" w:hint="eastAsia"/>
          <w:sz w:val="32"/>
          <w:szCs w:val="32"/>
        </w:rPr>
        <w:t>数字蜂窝移动通信网</w:t>
      </w:r>
      <w:r>
        <w:rPr>
          <w:rFonts w:ascii="宋体" w:hAnsi="宋体" w:cs="宋体" w:hint="eastAsia"/>
          <w:sz w:val="32"/>
          <w:szCs w:val="32"/>
        </w:rPr>
        <w:t xml:space="preserve"> </w:t>
      </w:r>
      <w:r>
        <w:rPr>
          <w:rFonts w:ascii="宋体" w:hAnsi="宋体" w:cs="宋体" w:hint="eastAsia"/>
          <w:sz w:val="32"/>
          <w:szCs w:val="32"/>
        </w:rPr>
        <w:t>增强移动宽带终端设备技术要求（第一阶段）》</w:t>
      </w:r>
    </w:p>
    <w:p w14:paraId="1CC90C65" w14:textId="77777777" w:rsidR="00054AA9" w:rsidRDefault="001C679A">
      <w:pPr>
        <w:adjustRightInd w:val="0"/>
        <w:snapToGrid w:val="0"/>
        <w:spacing w:line="360" w:lineRule="auto"/>
        <w:jc w:val="center"/>
        <w:outlineLvl w:val="0"/>
        <w:rPr>
          <w:rFonts w:ascii="宋体" w:hAnsi="宋体" w:cs="宋体"/>
          <w:sz w:val="32"/>
          <w:szCs w:val="32"/>
        </w:rPr>
      </w:pPr>
      <w:r>
        <w:rPr>
          <w:rFonts w:ascii="宋体" w:hAnsi="宋体" w:cs="宋体" w:hint="eastAsia"/>
          <w:sz w:val="32"/>
          <w:szCs w:val="32"/>
        </w:rPr>
        <w:t>第</w:t>
      </w:r>
      <w:r>
        <w:rPr>
          <w:rFonts w:ascii="宋体" w:hAnsi="宋体" w:cs="宋体" w:hint="eastAsia"/>
          <w:sz w:val="32"/>
          <w:szCs w:val="32"/>
        </w:rPr>
        <w:t>2</w:t>
      </w:r>
      <w:r>
        <w:rPr>
          <w:rFonts w:ascii="宋体" w:hAnsi="宋体" w:cs="宋体" w:hint="eastAsia"/>
          <w:sz w:val="32"/>
          <w:szCs w:val="32"/>
        </w:rPr>
        <w:t>号修改通知单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2"/>
      </w:tblGrid>
      <w:tr w:rsidR="00054AA9" w14:paraId="5CDF352E" w14:textId="77777777">
        <w:trPr>
          <w:trHeight w:val="7219"/>
        </w:trPr>
        <w:tc>
          <w:tcPr>
            <w:tcW w:w="8528" w:type="dxa"/>
            <w:tcBorders>
              <w:top w:val="single" w:sz="4" w:space="0" w:color="auto"/>
              <w:left w:val="nil"/>
              <w:bottom w:val="single" w:sz="4" w:space="0" w:color="auto"/>
              <w:right w:val="nil"/>
            </w:tcBorders>
          </w:tcPr>
          <w:p w14:paraId="67ED329D" w14:textId="77777777" w:rsidR="00054AA9" w:rsidRDefault="00054AA9">
            <w:pPr>
              <w:adjustRightInd w:val="0"/>
              <w:snapToGrid w:val="0"/>
              <w:spacing w:line="360" w:lineRule="auto"/>
              <w:jc w:val="center"/>
              <w:rPr>
                <w:rFonts w:ascii="宋体" w:hAnsi="宋体"/>
              </w:rPr>
            </w:pPr>
          </w:p>
          <w:p w14:paraId="11BBAC85" w14:textId="77777777" w:rsidR="00054AA9" w:rsidRDefault="001C679A">
            <w:pPr>
              <w:pStyle w:val="af7"/>
              <w:numPr>
                <w:ilvl w:val="0"/>
                <w:numId w:val="5"/>
              </w:numPr>
              <w:adjustRightInd w:val="0"/>
              <w:snapToGrid w:val="0"/>
              <w:spacing w:line="360" w:lineRule="auto"/>
              <w:ind w:firstLineChars="0"/>
              <w:rPr>
                <w:rFonts w:ascii="宋体" w:hAnsi="宋体"/>
              </w:rPr>
            </w:pPr>
            <w:r>
              <w:rPr>
                <w:rFonts w:ascii="宋体" w:hAnsi="宋体" w:hint="eastAsia"/>
              </w:rPr>
              <w:t>6.1.7.3</w:t>
            </w:r>
            <w:r>
              <w:rPr>
                <w:rFonts w:ascii="宋体" w:hAnsi="宋体" w:hint="eastAsia"/>
              </w:rPr>
              <w:t>中表</w:t>
            </w:r>
            <w:r>
              <w:rPr>
                <w:rFonts w:ascii="宋体" w:hAnsi="宋体" w:hint="eastAsia"/>
              </w:rPr>
              <w:t>37</w:t>
            </w:r>
            <w:r>
              <w:rPr>
                <w:rFonts w:ascii="宋体" w:hAnsi="宋体" w:hint="eastAsia"/>
              </w:rPr>
              <w:t>更改为新表：</w:t>
            </w:r>
          </w:p>
          <w:p w14:paraId="67D62AFA" w14:textId="77777777" w:rsidR="00054AA9" w:rsidRDefault="001C679A">
            <w:pPr>
              <w:pStyle w:val="afa"/>
              <w:spacing w:beforeLines="0" w:after="156"/>
              <w:rPr>
                <w:rFonts w:hAnsi="黑体"/>
              </w:rPr>
            </w:pPr>
            <w:r>
              <w:rPr>
                <w:rFonts w:hAnsi="黑体" w:hint="eastAsia"/>
              </w:rPr>
              <w:t>表</w:t>
            </w:r>
            <w:r>
              <w:rPr>
                <w:rFonts w:hAnsi="黑体" w:hint="eastAsia"/>
              </w:rPr>
              <w:t xml:space="preserve">37 </w:t>
            </w:r>
            <w:r>
              <w:rPr>
                <w:rFonts w:hAnsi="黑体" w:hint="eastAsia"/>
              </w:rPr>
              <w:t>数据信道速率匹配</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93"/>
              <w:gridCol w:w="4536"/>
            </w:tblGrid>
            <w:tr w:rsidR="00054AA9" w14:paraId="41935F5F" w14:textId="77777777">
              <w:trPr>
                <w:trHeight w:val="313"/>
              </w:trPr>
              <w:tc>
                <w:tcPr>
                  <w:tcW w:w="2830" w:type="dxa"/>
                </w:tcPr>
                <w:p w14:paraId="1E3BAFA9" w14:textId="77777777" w:rsidR="00054AA9" w:rsidRDefault="001C679A">
                  <w:pPr>
                    <w:pStyle w:val="af9"/>
                    <w:ind w:firstLineChars="0" w:firstLine="0"/>
                    <w:rPr>
                      <w:rFonts w:ascii="Times New Roman"/>
                      <w:b/>
                      <w:sz w:val="18"/>
                      <w:szCs w:val="18"/>
                    </w:rPr>
                  </w:pPr>
                  <w:r>
                    <w:rPr>
                      <w:rFonts w:ascii="Times New Roman" w:hint="eastAsia"/>
                      <w:b/>
                      <w:sz w:val="18"/>
                      <w:szCs w:val="18"/>
                    </w:rPr>
                    <w:t>数据</w:t>
                  </w:r>
                  <w:r>
                    <w:rPr>
                      <w:rFonts w:ascii="Times New Roman"/>
                      <w:b/>
                      <w:sz w:val="18"/>
                      <w:szCs w:val="18"/>
                    </w:rPr>
                    <w:t>信道</w:t>
                  </w:r>
                  <w:r>
                    <w:rPr>
                      <w:rFonts w:ascii="Times New Roman" w:hint="eastAsia"/>
                      <w:b/>
                      <w:sz w:val="18"/>
                      <w:szCs w:val="18"/>
                    </w:rPr>
                    <w:t>速率</w:t>
                  </w:r>
                  <w:r>
                    <w:rPr>
                      <w:rFonts w:ascii="Times New Roman"/>
                      <w:b/>
                      <w:sz w:val="18"/>
                      <w:szCs w:val="18"/>
                    </w:rPr>
                    <w:t>匹配</w:t>
                  </w:r>
                </w:p>
              </w:tc>
              <w:tc>
                <w:tcPr>
                  <w:tcW w:w="993" w:type="dxa"/>
                </w:tcPr>
                <w:p w14:paraId="72CE9D04" w14:textId="77777777" w:rsidR="00054AA9" w:rsidRDefault="001C679A">
                  <w:pPr>
                    <w:pStyle w:val="af9"/>
                    <w:ind w:firstLineChars="0" w:firstLine="0"/>
                    <w:rPr>
                      <w:rFonts w:ascii="Times New Roman"/>
                      <w:b/>
                      <w:sz w:val="18"/>
                      <w:szCs w:val="18"/>
                    </w:rPr>
                  </w:pPr>
                  <w:r>
                    <w:rPr>
                      <w:rFonts w:ascii="Times New Roman"/>
                      <w:b/>
                      <w:sz w:val="18"/>
                      <w:szCs w:val="18"/>
                    </w:rPr>
                    <w:t>要求</w:t>
                  </w:r>
                </w:p>
              </w:tc>
              <w:tc>
                <w:tcPr>
                  <w:tcW w:w="4536" w:type="dxa"/>
                </w:tcPr>
                <w:p w14:paraId="7B6A8C40" w14:textId="77777777" w:rsidR="00054AA9" w:rsidRDefault="001C679A">
                  <w:pPr>
                    <w:pStyle w:val="af9"/>
                    <w:ind w:firstLineChars="0" w:firstLine="0"/>
                    <w:rPr>
                      <w:rFonts w:ascii="Times New Roman"/>
                      <w:b/>
                      <w:sz w:val="18"/>
                      <w:szCs w:val="18"/>
                    </w:rPr>
                  </w:pPr>
                  <w:r>
                    <w:rPr>
                      <w:rFonts w:ascii="Times New Roman"/>
                      <w:b/>
                      <w:sz w:val="18"/>
                      <w:szCs w:val="18"/>
                    </w:rPr>
                    <w:t>说明</w:t>
                  </w:r>
                </w:p>
              </w:tc>
            </w:tr>
            <w:tr w:rsidR="00054AA9" w14:paraId="189415B7" w14:textId="77777777">
              <w:trPr>
                <w:trHeight w:val="313"/>
              </w:trPr>
              <w:tc>
                <w:tcPr>
                  <w:tcW w:w="2830" w:type="dxa"/>
                </w:tcPr>
                <w:p w14:paraId="4DBE9D8C" w14:textId="77777777" w:rsidR="00054AA9" w:rsidRDefault="001C679A">
                  <w:pPr>
                    <w:pStyle w:val="af9"/>
                    <w:ind w:firstLineChars="0" w:firstLine="0"/>
                    <w:rPr>
                      <w:rFonts w:ascii="Times New Roman"/>
                      <w:sz w:val="18"/>
                      <w:szCs w:val="18"/>
                    </w:rPr>
                  </w:pPr>
                  <w:r>
                    <w:rPr>
                      <w:rFonts w:ascii="Times New Roman" w:hint="eastAsia"/>
                      <w:sz w:val="18"/>
                      <w:szCs w:val="18"/>
                    </w:rPr>
                    <w:t>PDSCH</w:t>
                  </w:r>
                  <w:r>
                    <w:rPr>
                      <w:rFonts w:ascii="Times New Roman" w:hint="eastAsia"/>
                      <w:sz w:val="18"/>
                      <w:szCs w:val="18"/>
                    </w:rPr>
                    <w:t>半静态速率匹配</w:t>
                  </w:r>
                </w:p>
              </w:tc>
              <w:tc>
                <w:tcPr>
                  <w:tcW w:w="993" w:type="dxa"/>
                </w:tcPr>
                <w:p w14:paraId="24AEDC20" w14:textId="77777777" w:rsidR="00054AA9" w:rsidRDefault="001C679A">
                  <w:pPr>
                    <w:pStyle w:val="af9"/>
                    <w:ind w:firstLineChars="0" w:firstLine="0"/>
                    <w:rPr>
                      <w:rFonts w:ascii="Times New Roman"/>
                      <w:sz w:val="18"/>
                      <w:szCs w:val="18"/>
                    </w:rPr>
                  </w:pPr>
                  <w:r>
                    <w:rPr>
                      <w:rFonts w:ascii="Times New Roman" w:hint="eastAsia"/>
                      <w:sz w:val="18"/>
                      <w:szCs w:val="18"/>
                    </w:rPr>
                    <w:t>必选</w:t>
                  </w:r>
                </w:p>
              </w:tc>
              <w:tc>
                <w:tcPr>
                  <w:tcW w:w="4536" w:type="dxa"/>
                </w:tcPr>
                <w:p w14:paraId="633F906A" w14:textId="77777777" w:rsidR="00054AA9" w:rsidRDefault="001C679A">
                  <w:pPr>
                    <w:pStyle w:val="af9"/>
                    <w:ind w:firstLineChars="0" w:firstLine="0"/>
                    <w:rPr>
                      <w:rFonts w:ascii="Times New Roman"/>
                      <w:sz w:val="18"/>
                      <w:szCs w:val="18"/>
                    </w:rPr>
                  </w:pPr>
                  <w:r>
                    <w:rPr>
                      <w:rFonts w:ascii="Times New Roman" w:hint="eastAsia"/>
                      <w:sz w:val="18"/>
                      <w:szCs w:val="18"/>
                    </w:rPr>
                    <w:t>一级</w:t>
                  </w:r>
                  <w:r>
                    <w:rPr>
                      <w:rFonts w:ascii="Times New Roman" w:hint="eastAsia"/>
                      <w:sz w:val="18"/>
                      <w:szCs w:val="18"/>
                    </w:rPr>
                    <w:t>bitmap</w:t>
                  </w:r>
                  <w:r>
                    <w:rPr>
                      <w:rFonts w:ascii="Times New Roman" w:hint="eastAsia"/>
                      <w:sz w:val="18"/>
                      <w:szCs w:val="18"/>
                    </w:rPr>
                    <w:t>半静态配置速率匹配资源区；</w:t>
                  </w:r>
                </w:p>
              </w:tc>
            </w:tr>
            <w:tr w:rsidR="00054AA9" w14:paraId="2EE96AB5" w14:textId="77777777">
              <w:trPr>
                <w:trHeight w:val="626"/>
              </w:trPr>
              <w:tc>
                <w:tcPr>
                  <w:tcW w:w="2830" w:type="dxa"/>
                </w:tcPr>
                <w:p w14:paraId="0411D3D8" w14:textId="77777777" w:rsidR="00054AA9" w:rsidRDefault="001C679A">
                  <w:pPr>
                    <w:pStyle w:val="af9"/>
                    <w:ind w:firstLineChars="0" w:firstLine="0"/>
                    <w:rPr>
                      <w:rFonts w:ascii="Times New Roman"/>
                      <w:sz w:val="18"/>
                      <w:szCs w:val="18"/>
                    </w:rPr>
                  </w:pPr>
                  <w:r>
                    <w:rPr>
                      <w:rFonts w:ascii="Times New Roman" w:hint="eastAsia"/>
                      <w:sz w:val="18"/>
                      <w:szCs w:val="18"/>
                    </w:rPr>
                    <w:t>PDSCH</w:t>
                  </w:r>
                  <w:r>
                    <w:rPr>
                      <w:rFonts w:ascii="Times New Roman" w:hint="eastAsia"/>
                      <w:sz w:val="18"/>
                      <w:szCs w:val="18"/>
                    </w:rPr>
                    <w:t>动态速率匹配</w:t>
                  </w:r>
                </w:p>
              </w:tc>
              <w:tc>
                <w:tcPr>
                  <w:tcW w:w="993" w:type="dxa"/>
                </w:tcPr>
                <w:p w14:paraId="3AF8A816" w14:textId="77777777" w:rsidR="00054AA9" w:rsidRDefault="001C679A">
                  <w:pPr>
                    <w:pStyle w:val="af9"/>
                    <w:ind w:firstLineChars="0" w:firstLine="0"/>
                    <w:rPr>
                      <w:rFonts w:ascii="Times New Roman"/>
                      <w:sz w:val="18"/>
                      <w:szCs w:val="18"/>
                    </w:rPr>
                  </w:pPr>
                  <w:r>
                    <w:rPr>
                      <w:rFonts w:ascii="Times New Roman" w:hint="eastAsia"/>
                      <w:sz w:val="18"/>
                      <w:szCs w:val="18"/>
                    </w:rPr>
                    <w:t>可选</w:t>
                  </w:r>
                </w:p>
              </w:tc>
              <w:tc>
                <w:tcPr>
                  <w:tcW w:w="4536" w:type="dxa"/>
                </w:tcPr>
                <w:p w14:paraId="70552AAE" w14:textId="77777777" w:rsidR="00054AA9" w:rsidRDefault="001C679A">
                  <w:pPr>
                    <w:pStyle w:val="af9"/>
                    <w:ind w:firstLineChars="0" w:firstLine="0"/>
                    <w:rPr>
                      <w:rFonts w:ascii="Times New Roman"/>
                      <w:sz w:val="18"/>
                      <w:szCs w:val="18"/>
                    </w:rPr>
                  </w:pPr>
                  <w:r>
                    <w:rPr>
                      <w:rFonts w:ascii="Times New Roman" w:hint="eastAsia"/>
                      <w:sz w:val="18"/>
                      <w:szCs w:val="18"/>
                    </w:rPr>
                    <w:t>一级</w:t>
                  </w:r>
                  <w:r>
                    <w:rPr>
                      <w:rFonts w:ascii="Times New Roman" w:hint="eastAsia"/>
                      <w:sz w:val="18"/>
                      <w:szCs w:val="18"/>
                    </w:rPr>
                    <w:t>bitmap</w:t>
                  </w:r>
                  <w:r>
                    <w:rPr>
                      <w:rFonts w:ascii="Times New Roman" w:hint="eastAsia"/>
                      <w:sz w:val="18"/>
                      <w:szCs w:val="18"/>
                    </w:rPr>
                    <w:t>半静态配置速率匹配资源区；</w:t>
                  </w:r>
                </w:p>
                <w:p w14:paraId="0E535B7C" w14:textId="77777777" w:rsidR="00054AA9" w:rsidRDefault="001C679A">
                  <w:pPr>
                    <w:pStyle w:val="af9"/>
                    <w:ind w:firstLineChars="0" w:firstLine="0"/>
                    <w:rPr>
                      <w:rFonts w:ascii="Times New Roman"/>
                      <w:sz w:val="18"/>
                      <w:szCs w:val="18"/>
                    </w:rPr>
                  </w:pPr>
                  <w:r>
                    <w:rPr>
                      <w:rFonts w:ascii="Times New Roman" w:hint="eastAsia"/>
                      <w:sz w:val="18"/>
                      <w:szCs w:val="18"/>
                    </w:rPr>
                    <w:t>二级</w:t>
                  </w:r>
                  <w:r>
                    <w:rPr>
                      <w:rFonts w:ascii="Times New Roman" w:hint="eastAsia"/>
                      <w:sz w:val="18"/>
                      <w:szCs w:val="18"/>
                    </w:rPr>
                    <w:t>bitmap</w:t>
                  </w:r>
                  <w:r>
                    <w:rPr>
                      <w:rFonts w:ascii="Times New Roman" w:hint="eastAsia"/>
                      <w:sz w:val="18"/>
                      <w:szCs w:val="18"/>
                    </w:rPr>
                    <w:t>动态指示速率匹配资源；</w:t>
                  </w:r>
                </w:p>
              </w:tc>
            </w:tr>
            <w:tr w:rsidR="00054AA9" w14:paraId="33A30B8F" w14:textId="77777777">
              <w:trPr>
                <w:trHeight w:val="313"/>
              </w:trPr>
              <w:tc>
                <w:tcPr>
                  <w:tcW w:w="2830" w:type="dxa"/>
                </w:tcPr>
                <w:p w14:paraId="4BAF603E" w14:textId="77777777" w:rsidR="00054AA9" w:rsidRDefault="001C679A">
                  <w:pPr>
                    <w:pStyle w:val="af9"/>
                    <w:ind w:firstLineChars="0" w:firstLine="0"/>
                    <w:rPr>
                      <w:rFonts w:ascii="Times New Roman"/>
                      <w:sz w:val="18"/>
                      <w:szCs w:val="18"/>
                    </w:rPr>
                  </w:pPr>
                  <w:r>
                    <w:rPr>
                      <w:rFonts w:ascii="Times New Roman" w:hint="eastAsia"/>
                      <w:sz w:val="18"/>
                      <w:szCs w:val="18"/>
                    </w:rPr>
                    <w:t>针对</w:t>
                  </w:r>
                  <w:r>
                    <w:rPr>
                      <w:rFonts w:ascii="Times New Roman" w:hint="eastAsia"/>
                      <w:sz w:val="18"/>
                      <w:szCs w:val="18"/>
                    </w:rPr>
                    <w:t>LTE CRS</w:t>
                  </w:r>
                  <w:r>
                    <w:rPr>
                      <w:rFonts w:ascii="Times New Roman" w:hint="eastAsia"/>
                      <w:sz w:val="18"/>
                      <w:szCs w:val="18"/>
                    </w:rPr>
                    <w:t>的速率匹配指示</w:t>
                  </w:r>
                </w:p>
              </w:tc>
              <w:tc>
                <w:tcPr>
                  <w:tcW w:w="993" w:type="dxa"/>
                </w:tcPr>
                <w:p w14:paraId="220C1719" w14:textId="77777777" w:rsidR="00054AA9" w:rsidRDefault="001C679A">
                  <w:pPr>
                    <w:pStyle w:val="af9"/>
                    <w:ind w:firstLineChars="0" w:firstLine="0"/>
                    <w:rPr>
                      <w:rFonts w:ascii="Times New Roman"/>
                      <w:sz w:val="18"/>
                      <w:szCs w:val="18"/>
                    </w:rPr>
                  </w:pPr>
                  <w:r>
                    <w:rPr>
                      <w:rFonts w:ascii="Times New Roman" w:hint="eastAsia"/>
                      <w:sz w:val="18"/>
                      <w:szCs w:val="18"/>
                    </w:rPr>
                    <w:t>可选</w:t>
                  </w:r>
                </w:p>
              </w:tc>
              <w:tc>
                <w:tcPr>
                  <w:tcW w:w="4536" w:type="dxa"/>
                </w:tcPr>
                <w:p w14:paraId="44DED520" w14:textId="77777777" w:rsidR="00054AA9" w:rsidRDefault="00054AA9">
                  <w:pPr>
                    <w:pStyle w:val="af9"/>
                    <w:ind w:firstLineChars="0" w:firstLine="0"/>
                    <w:rPr>
                      <w:rFonts w:ascii="Times New Roman"/>
                      <w:sz w:val="18"/>
                      <w:szCs w:val="18"/>
                    </w:rPr>
                  </w:pPr>
                </w:p>
              </w:tc>
            </w:tr>
          </w:tbl>
          <w:p w14:paraId="10FF4C1D" w14:textId="77777777" w:rsidR="00054AA9" w:rsidRDefault="00054AA9">
            <w:pPr>
              <w:adjustRightInd w:val="0"/>
              <w:snapToGrid w:val="0"/>
              <w:spacing w:line="360" w:lineRule="auto"/>
              <w:rPr>
                <w:rFonts w:ascii="宋体" w:hAnsi="宋体"/>
              </w:rPr>
            </w:pPr>
          </w:p>
          <w:p w14:paraId="2D179BE0" w14:textId="77777777" w:rsidR="00054AA9" w:rsidRDefault="001C679A">
            <w:pPr>
              <w:pStyle w:val="af7"/>
              <w:numPr>
                <w:ilvl w:val="0"/>
                <w:numId w:val="5"/>
              </w:numPr>
              <w:adjustRightInd w:val="0"/>
              <w:snapToGrid w:val="0"/>
              <w:spacing w:line="360" w:lineRule="auto"/>
              <w:ind w:firstLineChars="0"/>
              <w:rPr>
                <w:rFonts w:ascii="宋体" w:hAnsi="宋体"/>
              </w:rPr>
            </w:pPr>
            <w:r>
              <w:rPr>
                <w:rFonts w:ascii="宋体" w:hAnsi="宋体"/>
              </w:rPr>
              <w:t>7.1.5</w:t>
            </w:r>
            <w:r>
              <w:rPr>
                <w:rFonts w:ascii="宋体" w:hAnsi="宋体" w:hint="eastAsia"/>
              </w:rPr>
              <w:t>中表</w:t>
            </w:r>
            <w:r>
              <w:rPr>
                <w:rFonts w:ascii="宋体" w:hAnsi="宋体"/>
              </w:rPr>
              <w:t>57</w:t>
            </w:r>
            <w:r>
              <w:rPr>
                <w:rFonts w:ascii="宋体" w:hAnsi="宋体" w:hint="eastAsia"/>
              </w:rPr>
              <w:t>更改为新表：</w:t>
            </w:r>
          </w:p>
          <w:p w14:paraId="7DC3A1B6" w14:textId="77777777" w:rsidR="00054AA9" w:rsidRDefault="001C679A">
            <w:pPr>
              <w:pStyle w:val="afa"/>
              <w:spacing w:beforeLines="0" w:after="156"/>
              <w:rPr>
                <w:rFonts w:hAnsi="黑体"/>
              </w:rPr>
            </w:pPr>
            <w:r>
              <w:rPr>
                <w:rFonts w:hAnsi="黑体"/>
              </w:rPr>
              <w:t>表</w:t>
            </w:r>
            <w:r>
              <w:rPr>
                <w:rFonts w:hAnsi="黑体"/>
              </w:rPr>
              <w:t>57</w:t>
            </w:r>
            <w:bookmarkStart w:id="7" w:name="_Ref20332021"/>
            <w:r>
              <w:rPr>
                <w:rFonts w:hAnsi="黑体"/>
              </w:rPr>
              <w:t xml:space="preserve"> PDCP</w:t>
            </w:r>
            <w:r>
              <w:rPr>
                <w:rFonts w:hAnsi="黑体"/>
              </w:rPr>
              <w:t>层功能要求</w:t>
            </w:r>
            <w:bookmarkEnd w:id="7"/>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709"/>
              <w:gridCol w:w="5671"/>
            </w:tblGrid>
            <w:tr w:rsidR="00054AA9" w14:paraId="0E3EC6D5" w14:textId="77777777">
              <w:tc>
                <w:tcPr>
                  <w:tcW w:w="1184" w:type="pct"/>
                </w:tcPr>
                <w:p w14:paraId="551FABF1" w14:textId="77777777" w:rsidR="00054AA9" w:rsidRDefault="001C679A">
                  <w:pPr>
                    <w:pStyle w:val="af9"/>
                    <w:ind w:firstLineChars="0" w:firstLine="0"/>
                    <w:rPr>
                      <w:rFonts w:ascii="黑体" w:eastAsia="黑体" w:hAnsi="黑体"/>
                      <w:sz w:val="18"/>
                      <w:szCs w:val="18"/>
                    </w:rPr>
                  </w:pPr>
                  <w:r>
                    <w:rPr>
                      <w:rFonts w:ascii="黑体" w:eastAsia="黑体" w:hAnsi="黑体"/>
                      <w:sz w:val="18"/>
                      <w:szCs w:val="18"/>
                    </w:rPr>
                    <w:t>PDCP</w:t>
                  </w:r>
                  <w:r>
                    <w:rPr>
                      <w:rFonts w:ascii="黑体" w:eastAsia="黑体" w:hAnsi="黑体"/>
                      <w:sz w:val="18"/>
                      <w:szCs w:val="18"/>
                    </w:rPr>
                    <w:t>层功能</w:t>
                  </w:r>
                </w:p>
              </w:tc>
              <w:tc>
                <w:tcPr>
                  <w:tcW w:w="424" w:type="pct"/>
                </w:tcPr>
                <w:p w14:paraId="3B141AE3" w14:textId="77777777" w:rsidR="00054AA9" w:rsidRDefault="001C679A">
                  <w:pPr>
                    <w:pStyle w:val="af9"/>
                    <w:ind w:firstLineChars="0" w:firstLine="0"/>
                    <w:rPr>
                      <w:rFonts w:ascii="黑体" w:eastAsia="黑体" w:hAnsi="黑体"/>
                      <w:sz w:val="18"/>
                      <w:szCs w:val="18"/>
                    </w:rPr>
                  </w:pPr>
                  <w:r>
                    <w:rPr>
                      <w:rFonts w:ascii="黑体" w:eastAsia="黑体" w:hAnsi="黑体"/>
                      <w:sz w:val="18"/>
                      <w:szCs w:val="18"/>
                    </w:rPr>
                    <w:t>要求</w:t>
                  </w:r>
                </w:p>
              </w:tc>
              <w:tc>
                <w:tcPr>
                  <w:tcW w:w="3392" w:type="pct"/>
                </w:tcPr>
                <w:p w14:paraId="0D58443E" w14:textId="77777777" w:rsidR="00054AA9" w:rsidRDefault="001C679A">
                  <w:pPr>
                    <w:pStyle w:val="af9"/>
                    <w:ind w:firstLineChars="0" w:firstLine="0"/>
                    <w:rPr>
                      <w:rFonts w:ascii="黑体" w:eastAsia="黑体" w:hAnsi="黑体"/>
                      <w:sz w:val="18"/>
                      <w:szCs w:val="18"/>
                    </w:rPr>
                  </w:pPr>
                  <w:r>
                    <w:rPr>
                      <w:rFonts w:ascii="黑体" w:eastAsia="黑体" w:hAnsi="黑体"/>
                      <w:sz w:val="18"/>
                      <w:szCs w:val="18"/>
                    </w:rPr>
                    <w:t>注释</w:t>
                  </w:r>
                </w:p>
              </w:tc>
            </w:tr>
            <w:tr w:rsidR="00054AA9" w14:paraId="6DCB8147" w14:textId="77777777">
              <w:tc>
                <w:tcPr>
                  <w:tcW w:w="1184" w:type="pct"/>
                </w:tcPr>
                <w:p w14:paraId="195E97B9" w14:textId="77777777" w:rsidR="00054AA9" w:rsidRDefault="001C679A">
                  <w:pPr>
                    <w:pStyle w:val="af9"/>
                    <w:ind w:firstLineChars="0" w:firstLine="0"/>
                    <w:rPr>
                      <w:rFonts w:ascii="Times New Roman"/>
                      <w:sz w:val="18"/>
                      <w:szCs w:val="18"/>
                    </w:rPr>
                  </w:pPr>
                  <w:r>
                    <w:rPr>
                      <w:rFonts w:ascii="Times New Roman" w:hint="eastAsia"/>
                      <w:sz w:val="18"/>
                      <w:szCs w:val="18"/>
                    </w:rPr>
                    <w:t>数据传输（用户面和控制面）</w:t>
                  </w:r>
                </w:p>
              </w:tc>
              <w:tc>
                <w:tcPr>
                  <w:tcW w:w="424" w:type="pct"/>
                </w:tcPr>
                <w:p w14:paraId="5CEF4C7A" w14:textId="77777777" w:rsidR="00054AA9" w:rsidRDefault="001C679A">
                  <w:pPr>
                    <w:pStyle w:val="af9"/>
                    <w:ind w:firstLineChars="0" w:firstLine="0"/>
                    <w:rPr>
                      <w:rFonts w:ascii="Times New Roman"/>
                      <w:sz w:val="18"/>
                      <w:szCs w:val="18"/>
                    </w:rPr>
                  </w:pPr>
                  <w:r>
                    <w:rPr>
                      <w:rFonts w:ascii="Times New Roman" w:hint="eastAsia"/>
                      <w:sz w:val="18"/>
                      <w:szCs w:val="18"/>
                    </w:rPr>
                    <w:t>必选</w:t>
                  </w:r>
                </w:p>
              </w:tc>
              <w:tc>
                <w:tcPr>
                  <w:tcW w:w="3392" w:type="pct"/>
                </w:tcPr>
                <w:p w14:paraId="6355CDF8" w14:textId="77777777" w:rsidR="00054AA9" w:rsidRDefault="001C679A">
                  <w:pPr>
                    <w:pStyle w:val="af9"/>
                    <w:ind w:firstLineChars="0" w:firstLine="0"/>
                    <w:rPr>
                      <w:rFonts w:ascii="Times New Roman"/>
                      <w:sz w:val="18"/>
                      <w:szCs w:val="18"/>
                    </w:rPr>
                  </w:pPr>
                  <w:r>
                    <w:rPr>
                      <w:rFonts w:ascii="Times New Roman"/>
                      <w:sz w:val="18"/>
                      <w:szCs w:val="18"/>
                    </w:rPr>
                    <w:t>UE</w:t>
                  </w:r>
                  <w:r>
                    <w:rPr>
                      <w:rFonts w:ascii="Times New Roman" w:hint="eastAsia"/>
                      <w:sz w:val="18"/>
                      <w:szCs w:val="18"/>
                    </w:rPr>
                    <w:t>能够在</w:t>
                  </w:r>
                  <w:r>
                    <w:rPr>
                      <w:rFonts w:ascii="Times New Roman"/>
                      <w:sz w:val="18"/>
                      <w:szCs w:val="18"/>
                    </w:rPr>
                    <w:t>NAS</w:t>
                  </w:r>
                  <w:r>
                    <w:rPr>
                      <w:rFonts w:ascii="Times New Roman" w:hint="eastAsia"/>
                      <w:sz w:val="18"/>
                      <w:szCs w:val="18"/>
                    </w:rPr>
                    <w:t>层和</w:t>
                  </w:r>
                  <w:r>
                    <w:rPr>
                      <w:rFonts w:ascii="Times New Roman"/>
                      <w:sz w:val="18"/>
                      <w:szCs w:val="18"/>
                    </w:rPr>
                    <w:t>RLC</w:t>
                  </w:r>
                  <w:r>
                    <w:rPr>
                      <w:rFonts w:ascii="Times New Roman" w:hint="eastAsia"/>
                      <w:sz w:val="18"/>
                      <w:szCs w:val="18"/>
                    </w:rPr>
                    <w:t>层之间进行数据传输，包括信令无线承载（</w:t>
                  </w:r>
                  <w:r>
                    <w:rPr>
                      <w:rFonts w:ascii="Times New Roman"/>
                      <w:sz w:val="18"/>
                      <w:szCs w:val="18"/>
                    </w:rPr>
                    <w:t>SRB</w:t>
                  </w:r>
                  <w:r>
                    <w:rPr>
                      <w:rFonts w:ascii="Times New Roman" w:hint="eastAsia"/>
                      <w:sz w:val="18"/>
                      <w:szCs w:val="18"/>
                    </w:rPr>
                    <w:t>）和数据无线承载（</w:t>
                  </w:r>
                  <w:r>
                    <w:rPr>
                      <w:rFonts w:ascii="Times New Roman"/>
                      <w:sz w:val="18"/>
                      <w:szCs w:val="18"/>
                    </w:rPr>
                    <w:t>DRB</w:t>
                  </w:r>
                  <w:r>
                    <w:rPr>
                      <w:rFonts w:ascii="Times New Roman" w:hint="eastAsia"/>
                      <w:sz w:val="18"/>
                      <w:szCs w:val="18"/>
                    </w:rPr>
                    <w:t>）。</w:t>
                  </w:r>
                </w:p>
              </w:tc>
            </w:tr>
            <w:tr w:rsidR="00054AA9" w14:paraId="208A4239" w14:textId="77777777">
              <w:tc>
                <w:tcPr>
                  <w:tcW w:w="1184" w:type="pct"/>
                </w:tcPr>
                <w:p w14:paraId="332B66FF" w14:textId="77777777" w:rsidR="00054AA9" w:rsidRDefault="001C679A">
                  <w:pPr>
                    <w:pStyle w:val="af9"/>
                    <w:ind w:firstLineChars="0" w:firstLine="0"/>
                    <w:rPr>
                      <w:rFonts w:ascii="Times New Roman"/>
                      <w:sz w:val="18"/>
                      <w:szCs w:val="18"/>
                    </w:rPr>
                  </w:pPr>
                  <w:r>
                    <w:rPr>
                      <w:rFonts w:ascii="Times New Roman"/>
                      <w:sz w:val="18"/>
                      <w:szCs w:val="18"/>
                    </w:rPr>
                    <w:t>PDCP</w:t>
                  </w:r>
                  <w:r>
                    <w:rPr>
                      <w:rFonts w:ascii="Times New Roman" w:hint="eastAsia"/>
                      <w:sz w:val="18"/>
                      <w:szCs w:val="18"/>
                    </w:rPr>
                    <w:t>序列号（</w:t>
                  </w:r>
                  <w:r>
                    <w:rPr>
                      <w:rFonts w:ascii="Times New Roman"/>
                      <w:sz w:val="18"/>
                      <w:szCs w:val="18"/>
                    </w:rPr>
                    <w:t>SN</w:t>
                  </w:r>
                  <w:r>
                    <w:rPr>
                      <w:rFonts w:ascii="Times New Roman" w:hint="eastAsia"/>
                      <w:sz w:val="18"/>
                      <w:szCs w:val="18"/>
                    </w:rPr>
                    <w:t>）的维护</w:t>
                  </w:r>
                </w:p>
              </w:tc>
              <w:tc>
                <w:tcPr>
                  <w:tcW w:w="424" w:type="pct"/>
                </w:tcPr>
                <w:p w14:paraId="231B1530" w14:textId="77777777" w:rsidR="00054AA9" w:rsidRDefault="001C679A">
                  <w:pPr>
                    <w:pStyle w:val="af9"/>
                    <w:ind w:firstLineChars="0" w:firstLine="0"/>
                    <w:rPr>
                      <w:rFonts w:ascii="Times New Roman"/>
                      <w:sz w:val="18"/>
                      <w:szCs w:val="18"/>
                    </w:rPr>
                  </w:pPr>
                  <w:r>
                    <w:rPr>
                      <w:rFonts w:ascii="Times New Roman" w:hint="eastAsia"/>
                      <w:sz w:val="18"/>
                      <w:szCs w:val="18"/>
                    </w:rPr>
                    <w:t>必选</w:t>
                  </w:r>
                </w:p>
              </w:tc>
              <w:tc>
                <w:tcPr>
                  <w:tcW w:w="3392" w:type="pct"/>
                </w:tcPr>
                <w:p w14:paraId="61089007" w14:textId="77777777" w:rsidR="00054AA9" w:rsidRDefault="001C679A">
                  <w:pPr>
                    <w:pStyle w:val="af9"/>
                    <w:ind w:firstLineChars="0" w:firstLine="0"/>
                    <w:rPr>
                      <w:rFonts w:ascii="Times New Roman"/>
                      <w:sz w:val="18"/>
                      <w:szCs w:val="18"/>
                    </w:rPr>
                  </w:pPr>
                  <w:r>
                    <w:rPr>
                      <w:rFonts w:ascii="Times New Roman" w:eastAsia="Times New Roman"/>
                      <w:sz w:val="18"/>
                      <w:szCs w:val="18"/>
                    </w:rPr>
                    <w:t>UE</w:t>
                  </w:r>
                  <w:r>
                    <w:rPr>
                      <w:rFonts w:hAnsi="宋体" w:cs="宋体"/>
                      <w:sz w:val="18"/>
                      <w:szCs w:val="18"/>
                    </w:rPr>
                    <w:t>能够维护</w:t>
                  </w:r>
                  <w:r>
                    <w:rPr>
                      <w:rFonts w:ascii="Times New Roman" w:eastAsia="Times New Roman"/>
                      <w:sz w:val="18"/>
                      <w:szCs w:val="18"/>
                    </w:rPr>
                    <w:t>PDCP SDU</w:t>
                  </w:r>
                  <w:r>
                    <w:rPr>
                      <w:rFonts w:hAnsi="宋体" w:cs="宋体"/>
                      <w:sz w:val="18"/>
                      <w:szCs w:val="18"/>
                    </w:rPr>
                    <w:t>的系列号，使</w:t>
                  </w:r>
                  <w:r>
                    <w:rPr>
                      <w:rFonts w:ascii="Times New Roman" w:eastAsia="Times New Roman"/>
                      <w:sz w:val="18"/>
                      <w:szCs w:val="18"/>
                    </w:rPr>
                    <w:t>PDCP SDU</w:t>
                  </w:r>
                  <w:r>
                    <w:rPr>
                      <w:rFonts w:hAnsi="宋体" w:cs="宋体"/>
                      <w:sz w:val="18"/>
                      <w:szCs w:val="18"/>
                    </w:rPr>
                    <w:t>在接收端能得到与发送端一致的</w:t>
                  </w:r>
                  <w:r>
                    <w:rPr>
                      <w:rFonts w:ascii="Times New Roman" w:eastAsia="Times New Roman"/>
                      <w:sz w:val="18"/>
                      <w:szCs w:val="18"/>
                    </w:rPr>
                    <w:t>COUNT</w:t>
                  </w:r>
                  <w:r>
                    <w:rPr>
                      <w:rFonts w:hAnsi="宋体" w:cs="宋体"/>
                      <w:sz w:val="18"/>
                      <w:szCs w:val="18"/>
                    </w:rPr>
                    <w:t>值，以用于解密和完整性保护</w:t>
                  </w:r>
                </w:p>
              </w:tc>
            </w:tr>
            <w:tr w:rsidR="00054AA9" w14:paraId="1193EEF5" w14:textId="77777777">
              <w:tc>
                <w:tcPr>
                  <w:tcW w:w="1184" w:type="pct"/>
                </w:tcPr>
                <w:p w14:paraId="731B4AD6" w14:textId="77777777" w:rsidR="00054AA9" w:rsidRDefault="001C679A">
                  <w:pPr>
                    <w:pStyle w:val="af9"/>
                    <w:ind w:firstLineChars="0" w:firstLine="0"/>
                    <w:rPr>
                      <w:rFonts w:ascii="Times New Roman"/>
                      <w:sz w:val="18"/>
                      <w:szCs w:val="18"/>
                    </w:rPr>
                  </w:pPr>
                  <w:r>
                    <w:rPr>
                      <w:rFonts w:ascii="Times New Roman" w:hint="eastAsia"/>
                      <w:sz w:val="18"/>
                      <w:szCs w:val="18"/>
                    </w:rPr>
                    <w:t>头压缩和解压缩</w:t>
                  </w:r>
                </w:p>
              </w:tc>
              <w:tc>
                <w:tcPr>
                  <w:tcW w:w="424" w:type="pct"/>
                </w:tcPr>
                <w:p w14:paraId="7912F48A" w14:textId="77777777" w:rsidR="00054AA9" w:rsidRDefault="001C679A">
                  <w:pPr>
                    <w:pStyle w:val="af9"/>
                    <w:ind w:firstLineChars="0" w:firstLine="0"/>
                    <w:rPr>
                      <w:rFonts w:ascii="Times New Roman"/>
                      <w:sz w:val="18"/>
                      <w:szCs w:val="18"/>
                    </w:rPr>
                  </w:pPr>
                  <w:r>
                    <w:rPr>
                      <w:rFonts w:ascii="Times New Roman" w:hint="eastAsia"/>
                      <w:sz w:val="18"/>
                      <w:szCs w:val="18"/>
                    </w:rPr>
                    <w:t>可选</w:t>
                  </w:r>
                </w:p>
              </w:tc>
              <w:tc>
                <w:tcPr>
                  <w:tcW w:w="3392" w:type="pct"/>
                </w:tcPr>
                <w:p w14:paraId="673C5BA0" w14:textId="77777777" w:rsidR="00054AA9" w:rsidRDefault="001C679A">
                  <w:pPr>
                    <w:pStyle w:val="af9"/>
                    <w:ind w:firstLineChars="0" w:firstLine="0"/>
                    <w:rPr>
                      <w:rFonts w:ascii="Times New Roman"/>
                      <w:sz w:val="18"/>
                      <w:szCs w:val="18"/>
                    </w:rPr>
                  </w:pPr>
                  <w:r>
                    <w:rPr>
                      <w:rFonts w:ascii="Times New Roman"/>
                      <w:sz w:val="18"/>
                      <w:szCs w:val="18"/>
                    </w:rPr>
                    <w:t>UE</w:t>
                  </w:r>
                  <w:r>
                    <w:rPr>
                      <w:rFonts w:ascii="Times New Roman" w:hint="eastAsia"/>
                      <w:sz w:val="18"/>
                      <w:szCs w:val="18"/>
                    </w:rPr>
                    <w:t>支持采用</w:t>
                  </w:r>
                  <w:r>
                    <w:rPr>
                      <w:rFonts w:ascii="Times New Roman"/>
                      <w:sz w:val="18"/>
                      <w:szCs w:val="18"/>
                    </w:rPr>
                    <w:t>ROHC</w:t>
                  </w:r>
                  <w:r>
                    <w:rPr>
                      <w:rFonts w:ascii="Times New Roman" w:hint="eastAsia"/>
                      <w:sz w:val="18"/>
                      <w:szCs w:val="18"/>
                    </w:rPr>
                    <w:t>协议的</w:t>
                  </w:r>
                  <w:r>
                    <w:rPr>
                      <w:rFonts w:ascii="Times New Roman"/>
                      <w:sz w:val="18"/>
                      <w:szCs w:val="18"/>
                    </w:rPr>
                    <w:t>IP</w:t>
                  </w:r>
                  <w:r>
                    <w:rPr>
                      <w:rFonts w:ascii="Times New Roman" w:hint="eastAsia"/>
                      <w:sz w:val="18"/>
                      <w:szCs w:val="18"/>
                    </w:rPr>
                    <w:t>数据流头压缩和解压缩。</w:t>
                  </w:r>
                </w:p>
              </w:tc>
            </w:tr>
            <w:tr w:rsidR="00054AA9" w14:paraId="214B7643" w14:textId="77777777">
              <w:tc>
                <w:tcPr>
                  <w:tcW w:w="1184" w:type="pct"/>
                </w:tcPr>
                <w:p w14:paraId="7342DAB5" w14:textId="77777777" w:rsidR="00054AA9" w:rsidRDefault="001C679A">
                  <w:pPr>
                    <w:pStyle w:val="af9"/>
                    <w:ind w:firstLineChars="0" w:firstLine="0"/>
                    <w:rPr>
                      <w:rFonts w:ascii="Times New Roman"/>
                      <w:sz w:val="18"/>
                      <w:szCs w:val="18"/>
                    </w:rPr>
                  </w:pPr>
                  <w:r>
                    <w:rPr>
                      <w:rFonts w:ascii="Times New Roman" w:hint="eastAsia"/>
                      <w:sz w:val="18"/>
                      <w:szCs w:val="18"/>
                    </w:rPr>
                    <w:t>加密和解密</w:t>
                  </w:r>
                </w:p>
              </w:tc>
              <w:tc>
                <w:tcPr>
                  <w:tcW w:w="424" w:type="pct"/>
                </w:tcPr>
                <w:p w14:paraId="66CD4A50" w14:textId="77777777" w:rsidR="00054AA9" w:rsidRDefault="001C679A">
                  <w:pPr>
                    <w:pStyle w:val="af9"/>
                    <w:ind w:firstLineChars="0" w:firstLine="0"/>
                    <w:rPr>
                      <w:rFonts w:ascii="Times New Roman"/>
                      <w:sz w:val="18"/>
                      <w:szCs w:val="18"/>
                    </w:rPr>
                  </w:pPr>
                  <w:r>
                    <w:rPr>
                      <w:rFonts w:ascii="Times New Roman" w:hint="eastAsia"/>
                      <w:sz w:val="18"/>
                      <w:szCs w:val="18"/>
                    </w:rPr>
                    <w:t>必选</w:t>
                  </w:r>
                </w:p>
              </w:tc>
              <w:tc>
                <w:tcPr>
                  <w:tcW w:w="3392" w:type="pct"/>
                </w:tcPr>
                <w:p w14:paraId="6CA8C2F1" w14:textId="77777777" w:rsidR="00054AA9" w:rsidRDefault="001C679A">
                  <w:pPr>
                    <w:pStyle w:val="af9"/>
                    <w:ind w:firstLineChars="0" w:firstLine="0"/>
                    <w:rPr>
                      <w:rFonts w:ascii="Times New Roman"/>
                      <w:sz w:val="18"/>
                      <w:szCs w:val="18"/>
                    </w:rPr>
                  </w:pPr>
                  <w:r>
                    <w:rPr>
                      <w:rFonts w:ascii="Times New Roman"/>
                      <w:sz w:val="18"/>
                      <w:szCs w:val="18"/>
                    </w:rPr>
                    <w:t>UE</w:t>
                  </w:r>
                  <w:r>
                    <w:rPr>
                      <w:rFonts w:ascii="Times New Roman" w:hint="eastAsia"/>
                      <w:sz w:val="18"/>
                      <w:szCs w:val="18"/>
                    </w:rPr>
                    <w:t>能够对用户面和控制面数据进行加密和解密</w:t>
                  </w:r>
                </w:p>
              </w:tc>
            </w:tr>
            <w:tr w:rsidR="00054AA9" w14:paraId="16E1CC53" w14:textId="77777777">
              <w:tc>
                <w:tcPr>
                  <w:tcW w:w="1184" w:type="pct"/>
                </w:tcPr>
                <w:p w14:paraId="6704B297" w14:textId="77777777" w:rsidR="00054AA9" w:rsidRDefault="001C679A">
                  <w:pPr>
                    <w:pStyle w:val="af9"/>
                    <w:ind w:firstLineChars="0" w:firstLine="0"/>
                    <w:rPr>
                      <w:rFonts w:ascii="Times New Roman"/>
                      <w:sz w:val="18"/>
                      <w:szCs w:val="18"/>
                    </w:rPr>
                  </w:pPr>
                  <w:r>
                    <w:rPr>
                      <w:rFonts w:ascii="Times New Roman" w:hint="eastAsia"/>
                      <w:sz w:val="18"/>
                      <w:szCs w:val="18"/>
                    </w:rPr>
                    <w:t>完整性保护和验证</w:t>
                  </w:r>
                </w:p>
              </w:tc>
              <w:tc>
                <w:tcPr>
                  <w:tcW w:w="424" w:type="pct"/>
                </w:tcPr>
                <w:p w14:paraId="3A444B49" w14:textId="77777777" w:rsidR="00054AA9" w:rsidRDefault="001C679A">
                  <w:pPr>
                    <w:pStyle w:val="af9"/>
                    <w:ind w:firstLineChars="0" w:firstLine="0"/>
                    <w:rPr>
                      <w:rFonts w:ascii="Times New Roman"/>
                      <w:sz w:val="18"/>
                      <w:szCs w:val="18"/>
                    </w:rPr>
                  </w:pPr>
                  <w:r>
                    <w:rPr>
                      <w:rFonts w:ascii="Times New Roman" w:hint="eastAsia"/>
                      <w:sz w:val="18"/>
                      <w:szCs w:val="18"/>
                    </w:rPr>
                    <w:t>必选</w:t>
                  </w:r>
                </w:p>
              </w:tc>
              <w:tc>
                <w:tcPr>
                  <w:tcW w:w="3392" w:type="pct"/>
                </w:tcPr>
                <w:p w14:paraId="6908EFBB" w14:textId="77777777" w:rsidR="00054AA9" w:rsidRDefault="001C679A">
                  <w:pPr>
                    <w:pStyle w:val="af9"/>
                    <w:ind w:firstLineChars="0" w:firstLine="0"/>
                    <w:rPr>
                      <w:rFonts w:ascii="Times New Roman"/>
                      <w:sz w:val="18"/>
                      <w:szCs w:val="18"/>
                    </w:rPr>
                  </w:pPr>
                  <w:r>
                    <w:rPr>
                      <w:rFonts w:ascii="Times New Roman"/>
                      <w:sz w:val="18"/>
                      <w:szCs w:val="18"/>
                    </w:rPr>
                    <w:t>UE</w:t>
                  </w:r>
                  <w:r>
                    <w:rPr>
                      <w:rFonts w:ascii="Times New Roman" w:hint="eastAsia"/>
                      <w:sz w:val="18"/>
                      <w:szCs w:val="18"/>
                    </w:rPr>
                    <w:t>能够对用户面和控制面数据进行完整性保护和完整性验证。</w:t>
                  </w:r>
                </w:p>
              </w:tc>
            </w:tr>
            <w:tr w:rsidR="00054AA9" w14:paraId="3D898CEA" w14:textId="77777777">
              <w:tc>
                <w:tcPr>
                  <w:tcW w:w="1184" w:type="pct"/>
                </w:tcPr>
                <w:p w14:paraId="6F685B80" w14:textId="77777777" w:rsidR="00054AA9" w:rsidRDefault="001C679A">
                  <w:pPr>
                    <w:pStyle w:val="af9"/>
                    <w:ind w:firstLineChars="0" w:firstLine="0"/>
                    <w:rPr>
                      <w:rFonts w:ascii="Times New Roman"/>
                      <w:sz w:val="18"/>
                      <w:szCs w:val="18"/>
                    </w:rPr>
                  </w:pPr>
                  <w:r>
                    <w:rPr>
                      <w:rFonts w:ascii="Times New Roman" w:hint="eastAsia"/>
                      <w:sz w:val="18"/>
                      <w:szCs w:val="18"/>
                    </w:rPr>
                    <w:t>基于定时器的</w:t>
                  </w:r>
                  <w:r>
                    <w:rPr>
                      <w:rFonts w:ascii="Times New Roman"/>
                      <w:sz w:val="18"/>
                      <w:szCs w:val="18"/>
                    </w:rPr>
                    <w:t>PDCP SDU</w:t>
                  </w:r>
                  <w:r>
                    <w:rPr>
                      <w:rFonts w:ascii="Times New Roman" w:hint="eastAsia"/>
                      <w:sz w:val="18"/>
                      <w:szCs w:val="18"/>
                    </w:rPr>
                    <w:t>丢弃</w:t>
                  </w:r>
                </w:p>
              </w:tc>
              <w:tc>
                <w:tcPr>
                  <w:tcW w:w="424" w:type="pct"/>
                </w:tcPr>
                <w:p w14:paraId="118B250E" w14:textId="77777777" w:rsidR="00054AA9" w:rsidRDefault="001C679A">
                  <w:pPr>
                    <w:pStyle w:val="af9"/>
                    <w:ind w:firstLineChars="0" w:firstLine="0"/>
                    <w:rPr>
                      <w:rFonts w:ascii="Times New Roman"/>
                      <w:sz w:val="18"/>
                      <w:szCs w:val="18"/>
                    </w:rPr>
                  </w:pPr>
                  <w:r>
                    <w:rPr>
                      <w:rFonts w:ascii="Times New Roman" w:hint="eastAsia"/>
                      <w:sz w:val="18"/>
                      <w:szCs w:val="18"/>
                    </w:rPr>
                    <w:t>必选</w:t>
                  </w:r>
                </w:p>
              </w:tc>
              <w:tc>
                <w:tcPr>
                  <w:tcW w:w="3392" w:type="pct"/>
                </w:tcPr>
                <w:p w14:paraId="22193EC3" w14:textId="77777777" w:rsidR="00054AA9" w:rsidRDefault="001C679A">
                  <w:pPr>
                    <w:pStyle w:val="af9"/>
                    <w:ind w:firstLineChars="0" w:firstLine="0"/>
                    <w:rPr>
                      <w:rFonts w:ascii="Times New Roman"/>
                      <w:sz w:val="18"/>
                      <w:szCs w:val="18"/>
                    </w:rPr>
                  </w:pPr>
                  <w:r>
                    <w:rPr>
                      <w:rFonts w:ascii="Times New Roman" w:hint="eastAsia"/>
                      <w:sz w:val="18"/>
                      <w:szCs w:val="18"/>
                    </w:rPr>
                    <w:t>基于定时器机制的</w:t>
                  </w:r>
                  <w:r>
                    <w:rPr>
                      <w:rFonts w:ascii="Times New Roman"/>
                      <w:sz w:val="18"/>
                      <w:szCs w:val="18"/>
                    </w:rPr>
                    <w:t>PDCP SDU</w:t>
                  </w:r>
                  <w:r>
                    <w:rPr>
                      <w:rFonts w:ascii="Times New Roman" w:hint="eastAsia"/>
                      <w:sz w:val="18"/>
                      <w:szCs w:val="18"/>
                    </w:rPr>
                    <w:t>丢弃</w:t>
                  </w:r>
                </w:p>
              </w:tc>
            </w:tr>
            <w:tr w:rsidR="00054AA9" w14:paraId="6633E1E5" w14:textId="77777777">
              <w:tc>
                <w:tcPr>
                  <w:tcW w:w="1184" w:type="pct"/>
                </w:tcPr>
                <w:p w14:paraId="60EFD12F" w14:textId="77777777" w:rsidR="00054AA9" w:rsidRDefault="001C679A">
                  <w:pPr>
                    <w:pStyle w:val="af9"/>
                    <w:ind w:firstLineChars="0" w:firstLine="0"/>
                    <w:rPr>
                      <w:rFonts w:ascii="Times New Roman"/>
                      <w:sz w:val="18"/>
                      <w:szCs w:val="18"/>
                    </w:rPr>
                  </w:pPr>
                  <w:r>
                    <w:rPr>
                      <w:rFonts w:ascii="Times New Roman" w:hint="eastAsia"/>
                      <w:sz w:val="18"/>
                      <w:szCs w:val="18"/>
                    </w:rPr>
                    <w:t>重排和按序提交</w:t>
                  </w:r>
                </w:p>
              </w:tc>
              <w:tc>
                <w:tcPr>
                  <w:tcW w:w="424" w:type="pct"/>
                </w:tcPr>
                <w:p w14:paraId="6B38F2A8" w14:textId="77777777" w:rsidR="00054AA9" w:rsidRDefault="001C679A">
                  <w:pPr>
                    <w:pStyle w:val="af9"/>
                    <w:ind w:firstLineChars="0" w:firstLine="0"/>
                    <w:rPr>
                      <w:rFonts w:ascii="Times New Roman"/>
                      <w:sz w:val="18"/>
                      <w:szCs w:val="18"/>
                    </w:rPr>
                  </w:pPr>
                  <w:r>
                    <w:rPr>
                      <w:rFonts w:ascii="Times New Roman" w:hint="eastAsia"/>
                      <w:sz w:val="18"/>
                      <w:szCs w:val="18"/>
                    </w:rPr>
                    <w:t>必选</w:t>
                  </w:r>
                </w:p>
              </w:tc>
              <w:tc>
                <w:tcPr>
                  <w:tcW w:w="3392" w:type="pct"/>
                </w:tcPr>
                <w:p w14:paraId="02C1F72B" w14:textId="77777777" w:rsidR="00054AA9" w:rsidRDefault="001C679A">
                  <w:pPr>
                    <w:pStyle w:val="af9"/>
                    <w:ind w:firstLineChars="0" w:firstLine="0"/>
                    <w:rPr>
                      <w:rFonts w:ascii="Times New Roman"/>
                      <w:sz w:val="18"/>
                      <w:szCs w:val="18"/>
                    </w:rPr>
                  </w:pPr>
                  <w:r>
                    <w:rPr>
                      <w:rFonts w:ascii="Times New Roman" w:hint="eastAsia"/>
                      <w:sz w:val="18"/>
                      <w:szCs w:val="18"/>
                    </w:rPr>
                    <w:t>对接收的</w:t>
                  </w:r>
                  <w:r>
                    <w:rPr>
                      <w:rFonts w:ascii="Times New Roman"/>
                      <w:sz w:val="18"/>
                      <w:szCs w:val="18"/>
                    </w:rPr>
                    <w:t>PDCP PDU</w:t>
                  </w:r>
                  <w:r>
                    <w:rPr>
                      <w:rFonts w:ascii="Times New Roman" w:hint="eastAsia"/>
                      <w:sz w:val="18"/>
                      <w:szCs w:val="18"/>
                    </w:rPr>
                    <w:t>进行排序和按序递交</w:t>
                  </w:r>
                </w:p>
              </w:tc>
            </w:tr>
            <w:tr w:rsidR="00054AA9" w14:paraId="34FD7F66" w14:textId="77777777">
              <w:tc>
                <w:tcPr>
                  <w:tcW w:w="1184" w:type="pct"/>
                </w:tcPr>
                <w:p w14:paraId="6F6DEDA6" w14:textId="77777777" w:rsidR="00054AA9" w:rsidRDefault="001C679A">
                  <w:pPr>
                    <w:pStyle w:val="af9"/>
                    <w:ind w:firstLineChars="0" w:firstLine="0"/>
                    <w:rPr>
                      <w:rFonts w:ascii="Times New Roman"/>
                      <w:sz w:val="18"/>
                      <w:szCs w:val="18"/>
                    </w:rPr>
                  </w:pPr>
                  <w:r>
                    <w:rPr>
                      <w:rFonts w:ascii="Times New Roman" w:hint="eastAsia"/>
                      <w:sz w:val="18"/>
                      <w:szCs w:val="18"/>
                    </w:rPr>
                    <w:t>重复丢弃</w:t>
                  </w:r>
                </w:p>
              </w:tc>
              <w:tc>
                <w:tcPr>
                  <w:tcW w:w="424" w:type="pct"/>
                </w:tcPr>
                <w:p w14:paraId="6742F9E1" w14:textId="77777777" w:rsidR="00054AA9" w:rsidRDefault="001C679A">
                  <w:pPr>
                    <w:pStyle w:val="af9"/>
                    <w:ind w:firstLineChars="0" w:firstLine="0"/>
                    <w:rPr>
                      <w:rFonts w:ascii="Times New Roman"/>
                      <w:sz w:val="18"/>
                      <w:szCs w:val="18"/>
                    </w:rPr>
                  </w:pPr>
                  <w:r>
                    <w:rPr>
                      <w:rFonts w:ascii="Times New Roman" w:hint="eastAsia"/>
                      <w:sz w:val="18"/>
                      <w:szCs w:val="18"/>
                    </w:rPr>
                    <w:t>必选</w:t>
                  </w:r>
                </w:p>
              </w:tc>
              <w:tc>
                <w:tcPr>
                  <w:tcW w:w="3392" w:type="pct"/>
                </w:tcPr>
                <w:p w14:paraId="0F792141" w14:textId="77777777" w:rsidR="00054AA9" w:rsidRDefault="001C679A">
                  <w:pPr>
                    <w:pStyle w:val="af9"/>
                    <w:ind w:firstLineChars="0" w:firstLine="0"/>
                    <w:rPr>
                      <w:rFonts w:ascii="Times New Roman"/>
                      <w:sz w:val="18"/>
                      <w:szCs w:val="18"/>
                    </w:rPr>
                  </w:pPr>
                  <w:r>
                    <w:rPr>
                      <w:rFonts w:ascii="Times New Roman" w:hint="eastAsia"/>
                      <w:sz w:val="18"/>
                      <w:szCs w:val="18"/>
                    </w:rPr>
                    <w:t>重复检测与丢弃</w:t>
                  </w:r>
                </w:p>
              </w:tc>
            </w:tr>
            <w:tr w:rsidR="00054AA9" w14:paraId="4C08C6B6" w14:textId="77777777">
              <w:tc>
                <w:tcPr>
                  <w:tcW w:w="1184" w:type="pct"/>
                </w:tcPr>
                <w:p w14:paraId="7C0D3C26" w14:textId="77777777" w:rsidR="00054AA9" w:rsidRDefault="001C679A">
                  <w:pPr>
                    <w:pStyle w:val="af9"/>
                    <w:ind w:firstLineChars="0" w:firstLine="0"/>
                    <w:rPr>
                      <w:rFonts w:ascii="Times New Roman"/>
                      <w:sz w:val="18"/>
                      <w:szCs w:val="18"/>
                    </w:rPr>
                  </w:pPr>
                  <w:r>
                    <w:rPr>
                      <w:rFonts w:ascii="Times New Roman" w:hint="eastAsia"/>
                      <w:sz w:val="18"/>
                      <w:szCs w:val="18"/>
                    </w:rPr>
                    <w:t>状态报告</w:t>
                  </w:r>
                </w:p>
              </w:tc>
              <w:tc>
                <w:tcPr>
                  <w:tcW w:w="424" w:type="pct"/>
                </w:tcPr>
                <w:p w14:paraId="22C984AD" w14:textId="77777777" w:rsidR="00054AA9" w:rsidRDefault="001C679A">
                  <w:pPr>
                    <w:pStyle w:val="af9"/>
                    <w:ind w:firstLineChars="0" w:firstLine="0"/>
                    <w:rPr>
                      <w:rFonts w:ascii="Times New Roman"/>
                      <w:sz w:val="18"/>
                      <w:szCs w:val="18"/>
                    </w:rPr>
                  </w:pPr>
                  <w:r>
                    <w:rPr>
                      <w:rFonts w:ascii="Times New Roman" w:hint="eastAsia"/>
                      <w:sz w:val="18"/>
                      <w:szCs w:val="18"/>
                    </w:rPr>
                    <w:t>必选</w:t>
                  </w:r>
                </w:p>
              </w:tc>
              <w:tc>
                <w:tcPr>
                  <w:tcW w:w="3392" w:type="pct"/>
                </w:tcPr>
                <w:p w14:paraId="27F3B8E4" w14:textId="77777777" w:rsidR="00054AA9" w:rsidRDefault="001C679A">
                  <w:pPr>
                    <w:pStyle w:val="af9"/>
                    <w:ind w:firstLineChars="0" w:firstLine="0"/>
                    <w:rPr>
                      <w:rFonts w:ascii="Times New Roman"/>
                      <w:sz w:val="18"/>
                      <w:szCs w:val="18"/>
                    </w:rPr>
                  </w:pPr>
                  <w:r>
                    <w:rPr>
                      <w:rFonts w:ascii="Times New Roman"/>
                      <w:sz w:val="18"/>
                      <w:szCs w:val="18"/>
                    </w:rPr>
                    <w:t>UE</w:t>
                  </w:r>
                  <w:r>
                    <w:rPr>
                      <w:rFonts w:ascii="Times New Roman" w:hint="eastAsia"/>
                      <w:sz w:val="18"/>
                      <w:szCs w:val="18"/>
                    </w:rPr>
                    <w:t>能够接收</w:t>
                  </w:r>
                  <w:r>
                    <w:rPr>
                      <w:rFonts w:ascii="Times New Roman"/>
                      <w:sz w:val="18"/>
                      <w:szCs w:val="18"/>
                    </w:rPr>
                    <w:t>AM DRB</w:t>
                  </w:r>
                  <w:r>
                    <w:rPr>
                      <w:rFonts w:ascii="Times New Roman" w:hint="eastAsia"/>
                      <w:sz w:val="18"/>
                      <w:szCs w:val="18"/>
                    </w:rPr>
                    <w:t>的状态报告</w:t>
                  </w:r>
                </w:p>
              </w:tc>
            </w:tr>
            <w:tr w:rsidR="00054AA9" w14:paraId="2122C431" w14:textId="77777777">
              <w:tc>
                <w:tcPr>
                  <w:tcW w:w="1184" w:type="pct"/>
                </w:tcPr>
                <w:p w14:paraId="07BC23B0" w14:textId="77777777" w:rsidR="00054AA9" w:rsidRDefault="001C679A">
                  <w:pPr>
                    <w:pStyle w:val="af9"/>
                    <w:ind w:firstLineChars="0" w:firstLine="0"/>
                    <w:rPr>
                      <w:rFonts w:ascii="Times New Roman"/>
                      <w:sz w:val="18"/>
                      <w:szCs w:val="18"/>
                    </w:rPr>
                  </w:pPr>
                  <w:r>
                    <w:rPr>
                      <w:rFonts w:ascii="Times New Roman" w:hint="eastAsia"/>
                      <w:sz w:val="18"/>
                      <w:szCs w:val="18"/>
                    </w:rPr>
                    <w:t>下层重建后的传输</w:t>
                  </w:r>
                </w:p>
              </w:tc>
              <w:tc>
                <w:tcPr>
                  <w:tcW w:w="424" w:type="pct"/>
                </w:tcPr>
                <w:p w14:paraId="57B1DC2C" w14:textId="77777777" w:rsidR="00054AA9" w:rsidRDefault="001C679A">
                  <w:pPr>
                    <w:pStyle w:val="af9"/>
                    <w:ind w:firstLineChars="0" w:firstLine="0"/>
                    <w:rPr>
                      <w:rFonts w:ascii="Times New Roman"/>
                      <w:sz w:val="18"/>
                      <w:szCs w:val="18"/>
                    </w:rPr>
                  </w:pPr>
                  <w:r>
                    <w:rPr>
                      <w:rFonts w:ascii="Times New Roman" w:hint="eastAsia"/>
                      <w:sz w:val="18"/>
                      <w:szCs w:val="18"/>
                    </w:rPr>
                    <w:t>必选</w:t>
                  </w:r>
                </w:p>
              </w:tc>
              <w:tc>
                <w:tcPr>
                  <w:tcW w:w="3392" w:type="pct"/>
                </w:tcPr>
                <w:p w14:paraId="5D585787" w14:textId="77777777" w:rsidR="00054AA9" w:rsidRDefault="001C679A">
                  <w:pPr>
                    <w:pStyle w:val="af9"/>
                    <w:ind w:firstLineChars="0" w:firstLine="0"/>
                    <w:rPr>
                      <w:rFonts w:ascii="Times New Roman"/>
                      <w:sz w:val="18"/>
                      <w:szCs w:val="18"/>
                    </w:rPr>
                  </w:pPr>
                  <w:r>
                    <w:rPr>
                      <w:rFonts w:ascii="Times New Roman"/>
                      <w:sz w:val="18"/>
                      <w:szCs w:val="18"/>
                    </w:rPr>
                    <w:t>UE</w:t>
                  </w:r>
                  <w:r>
                    <w:rPr>
                      <w:rFonts w:ascii="Times New Roman" w:hint="eastAsia"/>
                      <w:sz w:val="18"/>
                      <w:szCs w:val="18"/>
                    </w:rPr>
                    <w:t>能够在下层重建时，按顺序传送上层</w:t>
                  </w:r>
                  <w:r>
                    <w:rPr>
                      <w:rFonts w:ascii="Times New Roman"/>
                      <w:sz w:val="18"/>
                      <w:szCs w:val="18"/>
                    </w:rPr>
                    <w:t>PDU</w:t>
                  </w:r>
                  <w:r>
                    <w:rPr>
                      <w:rFonts w:ascii="Times New Roman" w:hint="eastAsia"/>
                      <w:sz w:val="18"/>
                      <w:szCs w:val="18"/>
                    </w:rPr>
                    <w:t>，并在将无线承载映射到</w:t>
                  </w:r>
                  <w:r>
                    <w:rPr>
                      <w:rFonts w:ascii="Times New Roman"/>
                      <w:sz w:val="18"/>
                      <w:szCs w:val="18"/>
                    </w:rPr>
                    <w:t>RLC AM</w:t>
                  </w:r>
                  <w:r>
                    <w:rPr>
                      <w:rFonts w:ascii="Times New Roman" w:hint="eastAsia"/>
                      <w:sz w:val="18"/>
                      <w:szCs w:val="18"/>
                    </w:rPr>
                    <w:t>时，消除下层的</w:t>
                  </w:r>
                  <w:r>
                    <w:rPr>
                      <w:rFonts w:ascii="Times New Roman"/>
                      <w:sz w:val="18"/>
                      <w:szCs w:val="18"/>
                    </w:rPr>
                    <w:t>SDU</w:t>
                  </w:r>
                  <w:r>
                    <w:rPr>
                      <w:rFonts w:ascii="Times New Roman" w:hint="eastAsia"/>
                      <w:sz w:val="18"/>
                      <w:szCs w:val="18"/>
                    </w:rPr>
                    <w:t>的重复。</w:t>
                  </w:r>
                </w:p>
              </w:tc>
            </w:tr>
          </w:tbl>
          <w:p w14:paraId="4DCD3FBA" w14:textId="77777777" w:rsidR="00054AA9" w:rsidRDefault="00054AA9">
            <w:pPr>
              <w:adjustRightInd w:val="0"/>
              <w:snapToGrid w:val="0"/>
              <w:spacing w:line="360" w:lineRule="auto"/>
              <w:rPr>
                <w:rFonts w:ascii="宋体" w:hAnsi="宋体"/>
              </w:rPr>
            </w:pPr>
          </w:p>
          <w:p w14:paraId="561297B0" w14:textId="77777777" w:rsidR="00054AA9" w:rsidRDefault="001C679A">
            <w:pPr>
              <w:pStyle w:val="af7"/>
              <w:numPr>
                <w:ilvl w:val="0"/>
                <w:numId w:val="5"/>
              </w:numPr>
              <w:adjustRightInd w:val="0"/>
              <w:snapToGrid w:val="0"/>
              <w:spacing w:line="360" w:lineRule="auto"/>
              <w:ind w:firstLineChars="0"/>
              <w:rPr>
                <w:rFonts w:ascii="宋体" w:hAnsi="宋体"/>
              </w:rPr>
            </w:pPr>
            <w:r>
              <w:rPr>
                <w:rFonts w:ascii="宋体" w:hAnsi="宋体" w:hint="eastAsia"/>
              </w:rPr>
              <w:t>9.1.3</w:t>
            </w:r>
            <w:r>
              <w:rPr>
                <w:rFonts w:ascii="宋体" w:hAnsi="宋体" w:hint="eastAsia"/>
              </w:rPr>
              <w:t>标题更改：</w:t>
            </w:r>
          </w:p>
          <w:p w14:paraId="225221F7" w14:textId="77777777" w:rsidR="00054AA9" w:rsidRDefault="001C679A">
            <w:pPr>
              <w:pStyle w:val="af7"/>
              <w:adjustRightInd w:val="0"/>
              <w:snapToGrid w:val="0"/>
              <w:spacing w:line="360" w:lineRule="auto"/>
              <w:ind w:left="360" w:firstLineChars="0" w:firstLine="0"/>
              <w:rPr>
                <w:rFonts w:ascii="宋体" w:hAnsi="宋体"/>
              </w:rPr>
            </w:pPr>
            <w:r>
              <w:rPr>
                <w:rFonts w:ascii="宋体" w:hAnsi="宋体" w:hint="eastAsia"/>
              </w:rPr>
              <w:t>“</w:t>
            </w:r>
            <w:r>
              <w:rPr>
                <w:rFonts w:ascii="黑体" w:eastAsia="黑体" w:hAnsi="黑体" w:hint="eastAsia"/>
              </w:rPr>
              <w:t>网络切片（可选）</w:t>
            </w:r>
            <w:r>
              <w:rPr>
                <w:rFonts w:ascii="宋体" w:hAnsi="宋体" w:hint="eastAsia"/>
              </w:rPr>
              <w:t>”改为“</w:t>
            </w:r>
            <w:r>
              <w:rPr>
                <w:rFonts w:ascii="黑体" w:eastAsia="黑体" w:hAnsi="黑体" w:hint="eastAsia"/>
              </w:rPr>
              <w:t>网络切片</w:t>
            </w:r>
            <w:r>
              <w:rPr>
                <w:rFonts w:ascii="宋体" w:hAnsi="宋体" w:hint="eastAsia"/>
              </w:rPr>
              <w:t>”</w:t>
            </w:r>
          </w:p>
          <w:p w14:paraId="43EDD134" w14:textId="77777777" w:rsidR="00054AA9" w:rsidRDefault="001C679A">
            <w:pPr>
              <w:pStyle w:val="af7"/>
              <w:numPr>
                <w:ilvl w:val="0"/>
                <w:numId w:val="5"/>
              </w:numPr>
              <w:adjustRightInd w:val="0"/>
              <w:snapToGrid w:val="0"/>
              <w:spacing w:line="360" w:lineRule="auto"/>
              <w:ind w:firstLineChars="0"/>
              <w:rPr>
                <w:rFonts w:ascii="宋体" w:hAnsi="宋体"/>
              </w:rPr>
            </w:pPr>
            <w:r>
              <w:rPr>
                <w:rFonts w:ascii="宋体" w:hAnsi="宋体" w:hint="eastAsia"/>
              </w:rPr>
              <w:t>9.1.3</w:t>
            </w:r>
            <w:r>
              <w:rPr>
                <w:rFonts w:ascii="宋体" w:hAnsi="宋体" w:hint="eastAsia"/>
              </w:rPr>
              <w:t>改用新条文：</w:t>
            </w:r>
          </w:p>
          <w:p w14:paraId="157F94E1" w14:textId="77777777" w:rsidR="00054AA9" w:rsidRDefault="001C679A">
            <w:pPr>
              <w:pStyle w:val="af7"/>
              <w:adjustRightInd w:val="0"/>
              <w:snapToGrid w:val="0"/>
              <w:spacing w:line="360" w:lineRule="auto"/>
              <w:ind w:left="360" w:firstLineChars="0" w:firstLine="0"/>
              <w:rPr>
                <w:rFonts w:ascii="宋体" w:hAnsi="宋体"/>
              </w:rPr>
            </w:pPr>
            <w:r>
              <w:rPr>
                <w:rFonts w:ascii="宋体" w:hAnsi="宋体" w:hint="eastAsia"/>
              </w:rPr>
              <w:t>“</w:t>
            </w:r>
            <w:r>
              <w:rPr>
                <w:rFonts w:ascii="宋体" w:hAnsi="宋体" w:hint="eastAsia"/>
              </w:rPr>
              <w:t>UE</w:t>
            </w:r>
            <w:r>
              <w:rPr>
                <w:rFonts w:ascii="宋体" w:hAnsi="宋体" w:hint="eastAsia"/>
              </w:rPr>
              <w:t>应支持表</w:t>
            </w:r>
            <w:r>
              <w:rPr>
                <w:rFonts w:ascii="宋体" w:hAnsi="宋体" w:hint="eastAsia"/>
              </w:rPr>
              <w:t>77</w:t>
            </w:r>
            <w:r>
              <w:rPr>
                <w:rFonts w:ascii="宋体" w:hAnsi="宋体" w:hint="eastAsia"/>
              </w:rPr>
              <w:t>规定的网络切片要求。</w:t>
            </w:r>
          </w:p>
          <w:p w14:paraId="5A7F3F2C" w14:textId="77777777" w:rsidR="00054AA9" w:rsidRDefault="001C679A">
            <w:pPr>
              <w:pStyle w:val="afa"/>
              <w:spacing w:beforeLines="0" w:after="156"/>
              <w:rPr>
                <w:rFonts w:hAnsi="黑体"/>
              </w:rPr>
            </w:pPr>
            <w:r>
              <w:fldChar w:fldCharType="begin"/>
            </w:r>
            <w:r>
              <w:instrText xml:space="preserve"> REF _Ref12610542 \r \h  \* MERGEFORMAT </w:instrText>
            </w:r>
            <w:r>
              <w:fldChar w:fldCharType="separate"/>
            </w:r>
            <w:r>
              <w:rPr>
                <w:rFonts w:hAnsi="黑体" w:hint="eastAsia"/>
              </w:rPr>
              <w:t>表</w:t>
            </w:r>
            <w:r>
              <w:rPr>
                <w:rFonts w:hAnsi="黑体" w:hint="eastAsia"/>
              </w:rPr>
              <w:t>77</w:t>
            </w:r>
            <w:r>
              <w:rPr>
                <w:rFonts w:hAnsi="黑体" w:hint="eastAsia"/>
              </w:rPr>
              <w:t xml:space="preserve">　</w:t>
            </w:r>
            <w:r>
              <w:fldChar w:fldCharType="end"/>
            </w:r>
            <w:r>
              <w:rPr>
                <w:rFonts w:hAnsi="黑体" w:hint="eastAsia"/>
              </w:rPr>
              <w:t>网络切片要求</w:t>
            </w: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0"/>
              <w:gridCol w:w="1145"/>
            </w:tblGrid>
            <w:tr w:rsidR="00054AA9" w14:paraId="345FDADD" w14:textId="77777777">
              <w:trPr>
                <w:jc w:val="center"/>
              </w:trPr>
              <w:tc>
                <w:tcPr>
                  <w:tcW w:w="7260" w:type="dxa"/>
                </w:tcPr>
                <w:p w14:paraId="5EA7671B" w14:textId="77777777" w:rsidR="00054AA9" w:rsidRDefault="001C679A">
                  <w:pPr>
                    <w:pStyle w:val="af9"/>
                    <w:ind w:firstLineChars="0" w:firstLine="0"/>
                    <w:jc w:val="center"/>
                    <w:rPr>
                      <w:rFonts w:ascii="黑体" w:eastAsia="黑体" w:hAnsi="黑体"/>
                      <w:color w:val="000000"/>
                      <w:sz w:val="18"/>
                      <w:szCs w:val="18"/>
                    </w:rPr>
                  </w:pPr>
                  <w:r>
                    <w:rPr>
                      <w:rFonts w:ascii="黑体" w:eastAsia="黑体" w:hAnsi="黑体" w:hint="eastAsia"/>
                      <w:color w:val="000000"/>
                      <w:sz w:val="18"/>
                      <w:szCs w:val="18"/>
                    </w:rPr>
                    <w:lastRenderedPageBreak/>
                    <w:t>网络切片</w:t>
                  </w:r>
                </w:p>
              </w:tc>
              <w:tc>
                <w:tcPr>
                  <w:tcW w:w="1145" w:type="dxa"/>
                </w:tcPr>
                <w:p w14:paraId="572B54C5" w14:textId="77777777" w:rsidR="00054AA9" w:rsidRDefault="001C679A">
                  <w:pPr>
                    <w:pStyle w:val="af9"/>
                    <w:ind w:firstLineChars="0" w:firstLine="0"/>
                    <w:jc w:val="center"/>
                    <w:rPr>
                      <w:rFonts w:ascii="黑体" w:eastAsia="黑体" w:hAnsi="黑体"/>
                      <w:color w:val="000000"/>
                      <w:sz w:val="18"/>
                      <w:szCs w:val="18"/>
                    </w:rPr>
                  </w:pPr>
                  <w:r>
                    <w:rPr>
                      <w:rFonts w:ascii="黑体" w:eastAsia="黑体" w:hAnsi="黑体"/>
                      <w:color w:val="000000"/>
                      <w:sz w:val="18"/>
                      <w:szCs w:val="18"/>
                    </w:rPr>
                    <w:t>说明</w:t>
                  </w:r>
                </w:p>
              </w:tc>
            </w:tr>
            <w:tr w:rsidR="00054AA9" w14:paraId="1C723585" w14:textId="77777777">
              <w:trPr>
                <w:jc w:val="center"/>
              </w:trPr>
              <w:tc>
                <w:tcPr>
                  <w:tcW w:w="7260" w:type="dxa"/>
                </w:tcPr>
                <w:p w14:paraId="5C5C2D32" w14:textId="77777777" w:rsidR="00054AA9" w:rsidRDefault="001C679A">
                  <w:pPr>
                    <w:pStyle w:val="af9"/>
                    <w:ind w:firstLineChars="0" w:firstLine="0"/>
                    <w:rPr>
                      <w:sz w:val="18"/>
                      <w:szCs w:val="18"/>
                    </w:rPr>
                  </w:pPr>
                  <w:r>
                    <w:rPr>
                      <w:rFonts w:hint="eastAsia"/>
                      <w:sz w:val="18"/>
                      <w:szCs w:val="18"/>
                    </w:rPr>
                    <w:t>UE</w:t>
                  </w:r>
                  <w:r>
                    <w:rPr>
                      <w:rFonts w:hint="eastAsia"/>
                      <w:sz w:val="18"/>
                      <w:szCs w:val="18"/>
                    </w:rPr>
                    <w:t>根据网络指示，支持对</w:t>
                  </w:r>
                  <w:r>
                    <w:rPr>
                      <w:rFonts w:hint="eastAsia"/>
                      <w:sz w:val="18"/>
                      <w:szCs w:val="18"/>
                    </w:rPr>
                    <w:t>NSSAIs</w:t>
                  </w:r>
                  <w:r>
                    <w:rPr>
                      <w:rFonts w:hint="eastAsia"/>
                      <w:sz w:val="18"/>
                      <w:szCs w:val="18"/>
                    </w:rPr>
                    <w:t>（包括</w:t>
                  </w:r>
                  <w:r>
                    <w:rPr>
                      <w:rFonts w:hint="eastAsia"/>
                      <w:sz w:val="18"/>
                      <w:szCs w:val="18"/>
                    </w:rPr>
                    <w:t>Configured NSSAI/Allowed NSSAI/Rejected NSSAI</w:t>
                  </w:r>
                  <w:r>
                    <w:rPr>
                      <w:rFonts w:hint="eastAsia"/>
                      <w:sz w:val="18"/>
                      <w:szCs w:val="18"/>
                    </w:rPr>
                    <w:t>）进行接收，存储和更新</w:t>
                  </w:r>
                </w:p>
              </w:tc>
              <w:tc>
                <w:tcPr>
                  <w:tcW w:w="1145" w:type="dxa"/>
                </w:tcPr>
                <w:p w14:paraId="573EB9FE" w14:textId="77777777" w:rsidR="00054AA9" w:rsidRDefault="00054AA9">
                  <w:pPr>
                    <w:pStyle w:val="af9"/>
                    <w:ind w:firstLineChars="0" w:firstLine="0"/>
                    <w:rPr>
                      <w:sz w:val="18"/>
                      <w:szCs w:val="18"/>
                    </w:rPr>
                  </w:pPr>
                </w:p>
              </w:tc>
            </w:tr>
            <w:tr w:rsidR="00054AA9" w14:paraId="67BF2BCB" w14:textId="77777777">
              <w:trPr>
                <w:jc w:val="center"/>
              </w:trPr>
              <w:tc>
                <w:tcPr>
                  <w:tcW w:w="7260" w:type="dxa"/>
                </w:tcPr>
                <w:p w14:paraId="647BE689" w14:textId="77777777" w:rsidR="00054AA9" w:rsidRDefault="001C679A">
                  <w:pPr>
                    <w:pStyle w:val="af9"/>
                    <w:ind w:firstLineChars="0" w:firstLine="0"/>
                    <w:rPr>
                      <w:sz w:val="18"/>
                      <w:szCs w:val="18"/>
                    </w:rPr>
                  </w:pPr>
                  <w:r>
                    <w:rPr>
                      <w:rFonts w:hint="eastAsia"/>
                      <w:sz w:val="18"/>
                      <w:szCs w:val="18"/>
                    </w:rPr>
                    <w:t>UE</w:t>
                  </w:r>
                  <w:r>
                    <w:rPr>
                      <w:rFonts w:hint="eastAsia"/>
                      <w:sz w:val="18"/>
                      <w:szCs w:val="18"/>
                    </w:rPr>
                    <w:t>能够根据</w:t>
                  </w:r>
                  <w:r>
                    <w:rPr>
                      <w:rFonts w:hint="eastAsia"/>
                      <w:sz w:val="18"/>
                      <w:szCs w:val="18"/>
                    </w:rPr>
                    <w:t>NSSAI inclusion modes</w:t>
                  </w:r>
                  <w:r>
                    <w:rPr>
                      <w:rFonts w:hint="eastAsia"/>
                      <w:sz w:val="18"/>
                      <w:szCs w:val="18"/>
                    </w:rPr>
                    <w:t>指示选择相应的</w:t>
                  </w:r>
                  <w:r>
                    <w:rPr>
                      <w:rFonts w:hint="eastAsia"/>
                      <w:sz w:val="18"/>
                      <w:szCs w:val="18"/>
                    </w:rPr>
                    <w:t>NSSAI</w:t>
                  </w:r>
                </w:p>
              </w:tc>
              <w:tc>
                <w:tcPr>
                  <w:tcW w:w="1145" w:type="dxa"/>
                </w:tcPr>
                <w:p w14:paraId="004810F5" w14:textId="77777777" w:rsidR="00054AA9" w:rsidRDefault="00054AA9">
                  <w:pPr>
                    <w:pStyle w:val="af9"/>
                    <w:ind w:firstLineChars="0" w:firstLine="0"/>
                    <w:rPr>
                      <w:sz w:val="18"/>
                      <w:szCs w:val="18"/>
                    </w:rPr>
                  </w:pPr>
                </w:p>
              </w:tc>
            </w:tr>
            <w:tr w:rsidR="00054AA9" w14:paraId="35B4F76E" w14:textId="77777777">
              <w:trPr>
                <w:jc w:val="center"/>
              </w:trPr>
              <w:tc>
                <w:tcPr>
                  <w:tcW w:w="7260" w:type="dxa"/>
                </w:tcPr>
                <w:p w14:paraId="2BFFEBB5" w14:textId="77777777" w:rsidR="00054AA9" w:rsidRDefault="001C679A">
                  <w:pPr>
                    <w:pStyle w:val="af9"/>
                    <w:ind w:firstLineChars="0" w:firstLine="0"/>
                    <w:rPr>
                      <w:sz w:val="18"/>
                      <w:szCs w:val="18"/>
                    </w:rPr>
                  </w:pPr>
                  <w:r>
                    <w:rPr>
                      <w:rFonts w:hint="eastAsia"/>
                      <w:sz w:val="18"/>
                      <w:szCs w:val="18"/>
                    </w:rPr>
                    <w:t>UE</w:t>
                  </w:r>
                  <w:r>
                    <w:rPr>
                      <w:rFonts w:hint="eastAsia"/>
                      <w:sz w:val="18"/>
                      <w:szCs w:val="18"/>
                    </w:rPr>
                    <w:t>能够在</w:t>
                  </w:r>
                  <w:r>
                    <w:rPr>
                      <w:rFonts w:hint="eastAsia"/>
                      <w:sz w:val="18"/>
                      <w:szCs w:val="18"/>
                    </w:rPr>
                    <w:t>NAS</w:t>
                  </w:r>
                  <w:r>
                    <w:rPr>
                      <w:rFonts w:hint="eastAsia"/>
                      <w:sz w:val="18"/>
                      <w:szCs w:val="18"/>
                    </w:rPr>
                    <w:t>及</w:t>
                  </w:r>
                  <w:r>
                    <w:rPr>
                      <w:rFonts w:hint="eastAsia"/>
                      <w:sz w:val="18"/>
                      <w:szCs w:val="18"/>
                    </w:rPr>
                    <w:t>RRC</w:t>
                  </w:r>
                  <w:r>
                    <w:rPr>
                      <w:rFonts w:hint="eastAsia"/>
                      <w:sz w:val="18"/>
                      <w:szCs w:val="18"/>
                    </w:rPr>
                    <w:t>消息中携带网络切片的标识（</w:t>
                  </w:r>
                  <w:r>
                    <w:rPr>
                      <w:rFonts w:hint="eastAsia"/>
                      <w:sz w:val="18"/>
                      <w:szCs w:val="18"/>
                    </w:rPr>
                    <w:t>S-NSSAI</w:t>
                  </w:r>
                  <w:r>
                    <w:rPr>
                      <w:rFonts w:hint="eastAsia"/>
                      <w:sz w:val="18"/>
                      <w:szCs w:val="18"/>
                    </w:rPr>
                    <w:t>）并传递给网络</w:t>
                  </w:r>
                </w:p>
              </w:tc>
              <w:tc>
                <w:tcPr>
                  <w:tcW w:w="1145" w:type="dxa"/>
                </w:tcPr>
                <w:p w14:paraId="14024244" w14:textId="77777777" w:rsidR="00054AA9" w:rsidRDefault="00054AA9">
                  <w:pPr>
                    <w:pStyle w:val="af9"/>
                    <w:ind w:firstLineChars="0" w:firstLine="0"/>
                    <w:rPr>
                      <w:sz w:val="18"/>
                      <w:szCs w:val="18"/>
                    </w:rPr>
                  </w:pPr>
                </w:p>
              </w:tc>
            </w:tr>
            <w:tr w:rsidR="00054AA9" w14:paraId="4FA916FB" w14:textId="77777777">
              <w:trPr>
                <w:jc w:val="center"/>
              </w:trPr>
              <w:tc>
                <w:tcPr>
                  <w:tcW w:w="7260" w:type="dxa"/>
                </w:tcPr>
                <w:p w14:paraId="7A8510CC" w14:textId="77777777" w:rsidR="00054AA9" w:rsidRDefault="001C679A">
                  <w:pPr>
                    <w:pStyle w:val="af9"/>
                    <w:ind w:firstLineChars="0" w:firstLine="0"/>
                    <w:rPr>
                      <w:sz w:val="18"/>
                      <w:szCs w:val="18"/>
                    </w:rPr>
                  </w:pPr>
                  <w:r>
                    <w:rPr>
                      <w:rFonts w:hint="eastAsia"/>
                      <w:sz w:val="18"/>
                      <w:szCs w:val="18"/>
                    </w:rPr>
                    <w:t>UE</w:t>
                  </w:r>
                  <w:r>
                    <w:rPr>
                      <w:rFonts w:hint="eastAsia"/>
                      <w:sz w:val="18"/>
                      <w:szCs w:val="18"/>
                    </w:rPr>
                    <w:t>具备同时并发携带多个网络切片标识的能力</w:t>
                  </w:r>
                </w:p>
              </w:tc>
              <w:tc>
                <w:tcPr>
                  <w:tcW w:w="1145" w:type="dxa"/>
                </w:tcPr>
                <w:p w14:paraId="5DE25A25" w14:textId="77777777" w:rsidR="00054AA9" w:rsidRDefault="001C679A">
                  <w:pPr>
                    <w:pStyle w:val="af9"/>
                    <w:ind w:firstLineChars="0" w:firstLine="0"/>
                    <w:rPr>
                      <w:sz w:val="18"/>
                      <w:szCs w:val="18"/>
                    </w:rPr>
                  </w:pPr>
                  <w:r>
                    <w:rPr>
                      <w:rFonts w:hint="eastAsia"/>
                      <w:sz w:val="18"/>
                      <w:szCs w:val="18"/>
                    </w:rPr>
                    <w:t>不少于</w:t>
                  </w:r>
                  <w:r>
                    <w:rPr>
                      <w:rFonts w:hint="eastAsia"/>
                      <w:sz w:val="18"/>
                      <w:szCs w:val="18"/>
                    </w:rPr>
                    <w:t>2</w:t>
                  </w:r>
                  <w:r>
                    <w:rPr>
                      <w:rFonts w:hint="eastAsia"/>
                      <w:sz w:val="18"/>
                      <w:szCs w:val="18"/>
                    </w:rPr>
                    <w:t>个</w:t>
                  </w:r>
                </w:p>
              </w:tc>
            </w:tr>
          </w:tbl>
          <w:p w14:paraId="24E37759" w14:textId="77777777" w:rsidR="00054AA9" w:rsidRDefault="001C679A">
            <w:pPr>
              <w:adjustRightInd w:val="0"/>
              <w:snapToGrid w:val="0"/>
              <w:spacing w:line="360" w:lineRule="auto"/>
              <w:rPr>
                <w:rFonts w:ascii="宋体" w:hAnsi="宋体"/>
              </w:rPr>
            </w:pPr>
            <w:r>
              <w:rPr>
                <w:rFonts w:ascii="宋体" w:hAnsi="宋体" w:hint="eastAsia"/>
              </w:rPr>
              <w:t>”</w:t>
            </w:r>
          </w:p>
          <w:p w14:paraId="456654D8" w14:textId="77777777" w:rsidR="00054AA9" w:rsidRDefault="001C679A">
            <w:pPr>
              <w:pStyle w:val="af7"/>
              <w:numPr>
                <w:ilvl w:val="0"/>
                <w:numId w:val="5"/>
              </w:numPr>
              <w:adjustRightInd w:val="0"/>
              <w:snapToGrid w:val="0"/>
              <w:spacing w:line="360" w:lineRule="auto"/>
              <w:ind w:firstLineChars="0"/>
              <w:rPr>
                <w:rFonts w:ascii="宋体" w:hAnsi="宋体"/>
              </w:rPr>
            </w:pPr>
            <w:r>
              <w:rPr>
                <w:rFonts w:ascii="宋体" w:hAnsi="宋体" w:hint="eastAsia"/>
              </w:rPr>
              <w:t>在</w:t>
            </w:r>
            <w:r>
              <w:rPr>
                <w:rFonts w:ascii="宋体" w:hAnsi="宋体" w:hint="eastAsia"/>
              </w:rPr>
              <w:t>14.3</w:t>
            </w:r>
            <w:r>
              <w:rPr>
                <w:rFonts w:ascii="宋体" w:hAnsi="宋体" w:hint="eastAsia"/>
              </w:rPr>
              <w:t>最后补充新段：</w:t>
            </w:r>
          </w:p>
          <w:p w14:paraId="01D1AF33" w14:textId="77777777" w:rsidR="00054AA9" w:rsidRDefault="001C679A">
            <w:pPr>
              <w:ind w:firstLineChars="200" w:firstLine="420"/>
              <w:rPr>
                <w:rFonts w:ascii="宋体" w:hAnsi="宋体"/>
              </w:rPr>
            </w:pPr>
            <w:r>
              <w:rPr>
                <w:rFonts w:hint="eastAsia"/>
              </w:rPr>
              <w:t>“</w:t>
            </w:r>
            <w:r>
              <w:rPr>
                <w:rFonts w:ascii="宋体" w:hAnsi="宋体" w:hint="eastAsia"/>
              </w:rPr>
              <w:t>在</w:t>
            </w:r>
            <w:r>
              <w:rPr>
                <w:rFonts w:ascii="宋体" w:hAnsi="宋体" w:hint="eastAsia"/>
              </w:rPr>
              <w:t>SA</w:t>
            </w:r>
            <w:r>
              <w:rPr>
                <w:rFonts w:ascii="宋体" w:hAnsi="宋体" w:hint="eastAsia"/>
              </w:rPr>
              <w:t>网络下，</w:t>
            </w:r>
            <w:r>
              <w:rPr>
                <w:rFonts w:ascii="宋体" w:hAnsi="宋体" w:hint="eastAsia"/>
              </w:rPr>
              <w:t>5G</w:t>
            </w:r>
            <w:r>
              <w:rPr>
                <w:rFonts w:ascii="宋体" w:hAnsi="宋体" w:hint="eastAsia"/>
              </w:rPr>
              <w:t>终端开机后或更换</w:t>
            </w:r>
            <w:r>
              <w:rPr>
                <w:rFonts w:ascii="宋体" w:hAnsi="宋体" w:hint="eastAsia"/>
              </w:rPr>
              <w:t>USIM</w:t>
            </w:r>
            <w:r>
              <w:rPr>
                <w:rFonts w:ascii="宋体" w:hAnsi="宋体" w:hint="eastAsia"/>
              </w:rPr>
              <w:t>卡后，可首先比较终端和</w:t>
            </w:r>
            <w:r>
              <w:rPr>
                <w:rFonts w:ascii="宋体" w:hAnsi="宋体" w:hint="eastAsia"/>
              </w:rPr>
              <w:t>USIM</w:t>
            </w:r>
            <w:r>
              <w:rPr>
                <w:rFonts w:ascii="宋体" w:hAnsi="宋体" w:hint="eastAsia"/>
              </w:rPr>
              <w:t>卡的最高能力，如终端的最高能力高于</w:t>
            </w:r>
            <w:r>
              <w:rPr>
                <w:rFonts w:ascii="宋体" w:hAnsi="宋体" w:hint="eastAsia"/>
              </w:rPr>
              <w:t>USIM</w:t>
            </w:r>
            <w:r>
              <w:rPr>
                <w:rFonts w:ascii="宋体" w:hAnsi="宋体" w:hint="eastAsia"/>
              </w:rPr>
              <w:t>卡的最高能力，终端接入匹配自身最高能力的网络。</w:t>
            </w:r>
            <w:r>
              <w:rPr>
                <w:rFonts w:ascii="宋体" w:hAnsi="宋体" w:hint="eastAsia"/>
              </w:rPr>
              <w:t>5G</w:t>
            </w:r>
            <w:r>
              <w:rPr>
                <w:rFonts w:ascii="宋体" w:hAnsi="宋体" w:hint="eastAsia"/>
              </w:rPr>
              <w:t>终端可在</w:t>
            </w:r>
            <w:r>
              <w:rPr>
                <w:rFonts w:ascii="宋体" w:hAnsi="宋体" w:hint="eastAsia"/>
              </w:rPr>
              <w:t xml:space="preserve"> USIM </w:t>
            </w:r>
            <w:r>
              <w:rPr>
                <w:rFonts w:ascii="宋体" w:hAnsi="宋体" w:hint="eastAsia"/>
              </w:rPr>
              <w:t>卡中搜索网络制式信息，若</w:t>
            </w:r>
            <w:r>
              <w:rPr>
                <w:rFonts w:ascii="宋体" w:hAnsi="宋体" w:hint="eastAsia"/>
              </w:rPr>
              <w:t>USIM</w:t>
            </w:r>
            <w:r>
              <w:rPr>
                <w:rFonts w:ascii="宋体" w:hAnsi="宋体" w:hint="eastAsia"/>
              </w:rPr>
              <w:t>卡中包含</w:t>
            </w:r>
            <w:r>
              <w:rPr>
                <w:rFonts w:ascii="宋体" w:hAnsi="宋体" w:hint="eastAsia"/>
              </w:rPr>
              <w:t>5G</w:t>
            </w:r>
            <w:r>
              <w:rPr>
                <w:rFonts w:ascii="宋体" w:hAnsi="宋体" w:hint="eastAsia"/>
              </w:rPr>
              <w:t>字段，则按照</w:t>
            </w:r>
            <w:r>
              <w:rPr>
                <w:rFonts w:ascii="宋体" w:hAnsi="宋体" w:hint="eastAsia"/>
              </w:rPr>
              <w:t>USIM</w:t>
            </w:r>
            <w:r>
              <w:rPr>
                <w:rFonts w:ascii="宋体" w:hAnsi="宋体" w:hint="eastAsia"/>
              </w:rPr>
              <w:t>卡中的</w:t>
            </w:r>
            <w:r>
              <w:rPr>
                <w:rFonts w:ascii="宋体" w:hAnsi="宋体" w:hint="eastAsia"/>
              </w:rPr>
              <w:t>信息接入网络及注册。若所述</w:t>
            </w:r>
            <w:r>
              <w:rPr>
                <w:rFonts w:ascii="宋体" w:hAnsi="宋体" w:hint="eastAsia"/>
              </w:rPr>
              <w:t>USIM</w:t>
            </w:r>
            <w:r>
              <w:rPr>
                <w:rFonts w:ascii="宋体" w:hAnsi="宋体" w:hint="eastAsia"/>
              </w:rPr>
              <w:t>卡的网络制式信息中没有</w:t>
            </w:r>
            <w:r>
              <w:rPr>
                <w:rFonts w:ascii="宋体" w:hAnsi="宋体" w:hint="eastAsia"/>
              </w:rPr>
              <w:t>5G</w:t>
            </w:r>
            <w:r>
              <w:rPr>
                <w:rFonts w:ascii="宋体" w:hAnsi="宋体" w:hint="eastAsia"/>
              </w:rPr>
              <w:t>字段，则确定终端支持的最高能力高于</w:t>
            </w:r>
            <w:r>
              <w:rPr>
                <w:rFonts w:ascii="宋体" w:hAnsi="宋体" w:hint="eastAsia"/>
              </w:rPr>
              <w:t>USIM</w:t>
            </w:r>
            <w:r>
              <w:rPr>
                <w:rFonts w:ascii="宋体" w:hAnsi="宋体" w:hint="eastAsia"/>
              </w:rPr>
              <w:t>卡支持的最高能力，选择</w:t>
            </w:r>
            <w:r>
              <w:rPr>
                <w:rFonts w:ascii="宋体" w:hAnsi="宋体" w:hint="eastAsia"/>
              </w:rPr>
              <w:t>5G</w:t>
            </w:r>
            <w:r>
              <w:rPr>
                <w:rFonts w:ascii="宋体" w:hAnsi="宋体" w:hint="eastAsia"/>
              </w:rPr>
              <w:t>网络发起接入及注册。终端应存储和使用原本由</w:t>
            </w:r>
            <w:r>
              <w:rPr>
                <w:rFonts w:ascii="宋体" w:hAnsi="宋体" w:hint="eastAsia"/>
              </w:rPr>
              <w:t>5G USIM</w:t>
            </w:r>
            <w:r>
              <w:rPr>
                <w:rFonts w:ascii="宋体" w:hAnsi="宋体" w:hint="eastAsia"/>
              </w:rPr>
              <w:t>卡存储的</w:t>
            </w:r>
            <w:r>
              <w:rPr>
                <w:rFonts w:ascii="宋体" w:hAnsi="宋体" w:hint="eastAsia"/>
              </w:rPr>
              <w:t>5G</w:t>
            </w:r>
            <w:r>
              <w:rPr>
                <w:rFonts w:ascii="宋体" w:hAnsi="宋体" w:hint="eastAsia"/>
              </w:rPr>
              <w:t>字段，每次更换</w:t>
            </w:r>
            <w:r>
              <w:rPr>
                <w:rFonts w:ascii="宋体" w:hAnsi="宋体" w:hint="eastAsia"/>
              </w:rPr>
              <w:t>USIM</w:t>
            </w:r>
            <w:r>
              <w:rPr>
                <w:rFonts w:ascii="宋体" w:hAnsi="宋体" w:hint="eastAsia"/>
              </w:rPr>
              <w:t>卡后，应重新存储和使用，具体要求如下：</w:t>
            </w:r>
          </w:p>
          <w:p w14:paraId="643AEB00" w14:textId="77777777" w:rsidR="00054AA9" w:rsidRDefault="001C679A">
            <w:pPr>
              <w:pStyle w:val="af7"/>
              <w:numPr>
                <w:ilvl w:val="1"/>
                <w:numId w:val="6"/>
              </w:numPr>
              <w:adjustRightInd w:val="0"/>
              <w:snapToGrid w:val="0"/>
              <w:ind w:left="851" w:firstLineChars="0"/>
              <w:rPr>
                <w:rFonts w:ascii="宋体" w:hAnsi="宋体"/>
              </w:rPr>
            </w:pPr>
            <w:r>
              <w:rPr>
                <w:rFonts w:ascii="宋体" w:hAnsi="宋体" w:hint="eastAsia"/>
              </w:rPr>
              <w:t>终端应存储</w:t>
            </w:r>
            <w:r>
              <w:rPr>
                <w:rFonts w:ascii="宋体" w:hAnsi="宋体" w:hint="eastAsia"/>
              </w:rPr>
              <w:t>5G</w:t>
            </w:r>
            <w:r>
              <w:rPr>
                <w:rFonts w:ascii="宋体" w:hAnsi="宋体" w:hint="eastAsia"/>
              </w:rPr>
              <w:t>为最高优先级，用于</w:t>
            </w:r>
            <w:r>
              <w:rPr>
                <w:rFonts w:ascii="宋体" w:hAnsi="宋体" w:hint="eastAsia"/>
              </w:rPr>
              <w:t>HPLMN</w:t>
            </w:r>
            <w:r>
              <w:rPr>
                <w:rFonts w:ascii="宋体" w:hAnsi="宋体" w:hint="eastAsia"/>
              </w:rPr>
              <w:t>、</w:t>
            </w:r>
            <w:r>
              <w:rPr>
                <w:rFonts w:ascii="宋体" w:hAnsi="宋体" w:hint="eastAsia"/>
              </w:rPr>
              <w:t>UPLMN</w:t>
            </w:r>
            <w:r>
              <w:rPr>
                <w:rFonts w:ascii="宋体" w:hAnsi="宋体" w:hint="eastAsia"/>
              </w:rPr>
              <w:t>、</w:t>
            </w:r>
            <w:r>
              <w:rPr>
                <w:rFonts w:ascii="宋体" w:hAnsi="宋体" w:hint="eastAsia"/>
              </w:rPr>
              <w:t>OPLMN</w:t>
            </w:r>
            <w:r>
              <w:rPr>
                <w:rFonts w:ascii="宋体" w:hAnsi="宋体" w:hint="eastAsia"/>
              </w:rPr>
              <w:t>选择；</w:t>
            </w:r>
          </w:p>
          <w:p w14:paraId="4356570A" w14:textId="77777777" w:rsidR="00054AA9" w:rsidRDefault="001C679A">
            <w:pPr>
              <w:pStyle w:val="af7"/>
              <w:numPr>
                <w:ilvl w:val="1"/>
                <w:numId w:val="6"/>
              </w:numPr>
              <w:adjustRightInd w:val="0"/>
              <w:snapToGrid w:val="0"/>
              <w:ind w:left="851" w:firstLineChars="0"/>
              <w:rPr>
                <w:rFonts w:ascii="宋体" w:hAnsi="宋体"/>
              </w:rPr>
            </w:pPr>
            <w:r>
              <w:rPr>
                <w:rFonts w:ascii="宋体" w:hAnsi="宋体" w:hint="eastAsia"/>
              </w:rPr>
              <w:t>终端应存储在</w:t>
            </w:r>
            <w:r>
              <w:rPr>
                <w:rFonts w:ascii="宋体" w:hAnsi="宋体" w:hint="eastAsia"/>
              </w:rPr>
              <w:t>5G</w:t>
            </w:r>
            <w:r>
              <w:rPr>
                <w:rFonts w:ascii="宋体" w:hAnsi="宋体" w:hint="eastAsia"/>
              </w:rPr>
              <w:t>注册过程中生成的</w:t>
            </w:r>
            <w:r>
              <w:rPr>
                <w:rFonts w:ascii="宋体" w:hAnsi="宋体" w:hint="eastAsia"/>
              </w:rPr>
              <w:t>5G</w:t>
            </w:r>
            <w:r>
              <w:rPr>
                <w:rFonts w:ascii="宋体" w:hAnsi="宋体" w:hint="eastAsia"/>
              </w:rPr>
              <w:t>历史位置信息（如：</w:t>
            </w:r>
            <w:r>
              <w:rPr>
                <w:rFonts w:ascii="宋体" w:hAnsi="宋体" w:hint="eastAsia"/>
              </w:rPr>
              <w:t>PLMN</w:t>
            </w:r>
            <w:r>
              <w:rPr>
                <w:rFonts w:ascii="宋体" w:hAnsi="宋体" w:hint="eastAsia"/>
              </w:rPr>
              <w:t>，跟踪区</w:t>
            </w:r>
            <w:r>
              <w:rPr>
                <w:rFonts w:ascii="宋体" w:hAnsi="宋体" w:hint="eastAsia"/>
              </w:rPr>
              <w:t>TAC</w:t>
            </w:r>
            <w:r>
              <w:rPr>
                <w:rFonts w:ascii="宋体" w:hAnsi="宋体" w:hint="eastAsia"/>
              </w:rPr>
              <w:t>）；</w:t>
            </w:r>
          </w:p>
          <w:p w14:paraId="6255E4A9" w14:textId="77777777" w:rsidR="00054AA9" w:rsidRDefault="001C679A">
            <w:pPr>
              <w:pStyle w:val="af7"/>
              <w:numPr>
                <w:ilvl w:val="1"/>
                <w:numId w:val="6"/>
              </w:numPr>
              <w:adjustRightInd w:val="0"/>
              <w:snapToGrid w:val="0"/>
              <w:ind w:left="851" w:firstLineChars="0"/>
              <w:rPr>
                <w:rFonts w:ascii="宋体" w:hAnsi="宋体"/>
              </w:rPr>
            </w:pPr>
            <w:r>
              <w:rPr>
                <w:rFonts w:ascii="宋体" w:hAnsi="宋体" w:hint="eastAsia"/>
              </w:rPr>
              <w:t>终端应存储在非接入层安全模式控制过程中生成的</w:t>
            </w:r>
            <w:r>
              <w:rPr>
                <w:rFonts w:ascii="宋体" w:hAnsi="宋体" w:hint="eastAsia"/>
              </w:rPr>
              <w:t>5G</w:t>
            </w:r>
            <w:r>
              <w:rPr>
                <w:rFonts w:ascii="宋体" w:hAnsi="宋体" w:hint="eastAsia"/>
              </w:rPr>
              <w:t>非接入层安全上下文；</w:t>
            </w:r>
          </w:p>
          <w:p w14:paraId="143212EB" w14:textId="77777777" w:rsidR="00054AA9" w:rsidRDefault="001C679A">
            <w:pPr>
              <w:pStyle w:val="af7"/>
              <w:numPr>
                <w:ilvl w:val="1"/>
                <w:numId w:val="6"/>
              </w:numPr>
              <w:adjustRightInd w:val="0"/>
              <w:snapToGrid w:val="0"/>
              <w:ind w:left="851" w:firstLineChars="0"/>
              <w:rPr>
                <w:rFonts w:ascii="宋体" w:hAnsi="宋体"/>
              </w:rPr>
            </w:pPr>
            <w:r>
              <w:rPr>
                <w:rFonts w:ascii="宋体" w:hAnsi="宋体" w:hint="eastAsia"/>
              </w:rPr>
              <w:t>终端应根据</w:t>
            </w:r>
            <w:r>
              <w:rPr>
                <w:rFonts w:ascii="宋体" w:hAnsi="宋体" w:hint="eastAsia"/>
              </w:rPr>
              <w:t>5G</w:t>
            </w:r>
            <w:r>
              <w:rPr>
                <w:rFonts w:ascii="宋体" w:hAnsi="宋体" w:hint="eastAsia"/>
              </w:rPr>
              <w:t>认证产生的后续会话相关密钥的计算和存储。</w:t>
            </w:r>
          </w:p>
          <w:p w14:paraId="600C8DF2" w14:textId="77777777" w:rsidR="00054AA9" w:rsidRDefault="001C679A">
            <w:pPr>
              <w:ind w:firstLineChars="207" w:firstLine="373"/>
              <w:rPr>
                <w:sz w:val="18"/>
                <w:szCs w:val="18"/>
              </w:rPr>
            </w:pPr>
            <w:r>
              <w:rPr>
                <w:rFonts w:ascii="宋体" w:hAnsi="宋体" w:hint="eastAsia"/>
                <w:sz w:val="18"/>
                <w:szCs w:val="18"/>
              </w:rPr>
              <w:t>注：在</w:t>
            </w:r>
            <w:r>
              <w:rPr>
                <w:sz w:val="18"/>
                <w:szCs w:val="18"/>
              </w:rPr>
              <w:t>3GPP 31.102</w:t>
            </w:r>
            <w:r>
              <w:rPr>
                <w:rFonts w:hint="eastAsia"/>
                <w:sz w:val="18"/>
                <w:szCs w:val="18"/>
              </w:rPr>
              <w:t>协议中，对应存储要求的</w:t>
            </w:r>
            <w:r>
              <w:rPr>
                <w:rFonts w:ascii="宋体" w:hAnsi="宋体" w:hint="eastAsia"/>
                <w:sz w:val="18"/>
                <w:szCs w:val="18"/>
              </w:rPr>
              <w:t>5G</w:t>
            </w:r>
            <w:r>
              <w:rPr>
                <w:rFonts w:ascii="宋体" w:hAnsi="宋体" w:hint="eastAsia"/>
                <w:sz w:val="18"/>
                <w:szCs w:val="18"/>
              </w:rPr>
              <w:t>字段描述如下</w:t>
            </w:r>
            <w:r>
              <w:rPr>
                <w:rFonts w:hint="eastAsia"/>
                <w:sz w:val="18"/>
                <w:szCs w:val="18"/>
              </w:rPr>
              <w:t>，</w:t>
            </w:r>
          </w:p>
          <w:p w14:paraId="5CAE6F2E" w14:textId="77777777" w:rsidR="00054AA9" w:rsidRDefault="001C679A">
            <w:pPr>
              <w:ind w:left="360"/>
              <w:rPr>
                <w:sz w:val="18"/>
                <w:szCs w:val="18"/>
              </w:rPr>
            </w:pPr>
            <w:r>
              <w:rPr>
                <w:rFonts w:hint="eastAsia"/>
                <w:bCs/>
                <w:sz w:val="18"/>
                <w:szCs w:val="18"/>
              </w:rPr>
              <w:t>a</w:t>
            </w:r>
            <w:r>
              <w:rPr>
                <w:rFonts w:hint="eastAsia"/>
                <w:bCs/>
                <w:sz w:val="18"/>
                <w:szCs w:val="18"/>
              </w:rPr>
              <w:t>）在</w:t>
            </w:r>
            <w:r>
              <w:rPr>
                <w:bCs/>
                <w:sz w:val="18"/>
                <w:szCs w:val="18"/>
              </w:rPr>
              <w:t>USIM</w:t>
            </w:r>
            <w:r>
              <w:rPr>
                <w:rFonts w:hint="eastAsia"/>
                <w:bCs/>
                <w:sz w:val="18"/>
                <w:szCs w:val="18"/>
              </w:rPr>
              <w:t>卡的</w:t>
            </w:r>
            <w:r>
              <w:rPr>
                <w:bCs/>
                <w:sz w:val="18"/>
                <w:szCs w:val="18"/>
              </w:rPr>
              <w:t>HPLMN</w:t>
            </w:r>
            <w:r>
              <w:rPr>
                <w:rFonts w:hint="eastAsia"/>
                <w:bCs/>
                <w:sz w:val="18"/>
                <w:szCs w:val="18"/>
              </w:rPr>
              <w:t>、</w:t>
            </w:r>
            <w:r>
              <w:rPr>
                <w:bCs/>
                <w:sz w:val="18"/>
                <w:szCs w:val="18"/>
              </w:rPr>
              <w:t>UPLMN</w:t>
            </w:r>
            <w:r>
              <w:rPr>
                <w:rFonts w:hint="eastAsia"/>
                <w:bCs/>
                <w:sz w:val="18"/>
                <w:szCs w:val="18"/>
              </w:rPr>
              <w:t>、</w:t>
            </w:r>
            <w:r>
              <w:rPr>
                <w:bCs/>
                <w:sz w:val="18"/>
                <w:szCs w:val="18"/>
              </w:rPr>
              <w:t>OPLMN</w:t>
            </w:r>
            <w:r>
              <w:rPr>
                <w:rFonts w:hint="eastAsia"/>
                <w:bCs/>
                <w:sz w:val="18"/>
                <w:szCs w:val="18"/>
              </w:rPr>
              <w:t>字段中新增</w:t>
            </w:r>
            <w:r>
              <w:rPr>
                <w:bCs/>
                <w:sz w:val="18"/>
                <w:szCs w:val="18"/>
              </w:rPr>
              <w:t>5G</w:t>
            </w:r>
            <w:r>
              <w:rPr>
                <w:rFonts w:hint="eastAsia"/>
                <w:bCs/>
                <w:sz w:val="18"/>
                <w:szCs w:val="18"/>
              </w:rPr>
              <w:t>为最高优先级</w:t>
            </w:r>
            <w:r>
              <w:rPr>
                <w:rFonts w:hint="eastAsia"/>
                <w:sz w:val="18"/>
                <w:szCs w:val="18"/>
              </w:rPr>
              <w:t>，具体为</w:t>
            </w:r>
            <w:r>
              <w:rPr>
                <w:sz w:val="18"/>
                <w:szCs w:val="18"/>
                <w:lang w:val="en-GB"/>
              </w:rPr>
              <w:t>EF</w:t>
            </w:r>
            <w:r>
              <w:rPr>
                <w:sz w:val="18"/>
                <w:szCs w:val="18"/>
                <w:vertAlign w:val="subscript"/>
                <w:lang w:val="en-GB"/>
              </w:rPr>
              <w:t>HPLMNwAcT</w:t>
            </w:r>
            <w:r>
              <w:rPr>
                <w:sz w:val="18"/>
                <w:szCs w:val="18"/>
                <w:lang w:val="en-GB"/>
              </w:rPr>
              <w:t xml:space="preserve"> (HPLMN selector with Access Technology)</w:t>
            </w:r>
            <w:r>
              <w:rPr>
                <w:rFonts w:hint="eastAsia"/>
                <w:sz w:val="18"/>
                <w:szCs w:val="18"/>
              </w:rPr>
              <w:t>、</w:t>
            </w:r>
            <w:r>
              <w:rPr>
                <w:sz w:val="18"/>
                <w:szCs w:val="18"/>
                <w:lang w:val="en-GB"/>
              </w:rPr>
              <w:t>EF</w:t>
            </w:r>
            <w:r>
              <w:rPr>
                <w:sz w:val="18"/>
                <w:szCs w:val="18"/>
                <w:vertAlign w:val="subscript"/>
                <w:lang w:val="en-GB"/>
              </w:rPr>
              <w:t>OPLMNwACT</w:t>
            </w:r>
            <w:r>
              <w:rPr>
                <w:sz w:val="18"/>
                <w:szCs w:val="18"/>
                <w:lang w:val="en-GB"/>
              </w:rPr>
              <w:t xml:space="preserve"> (Operator controlled PLMN selector with Access Technology) </w:t>
            </w:r>
            <w:r>
              <w:rPr>
                <w:rFonts w:hint="eastAsia"/>
                <w:sz w:val="18"/>
                <w:szCs w:val="18"/>
              </w:rPr>
              <w:t>、</w:t>
            </w:r>
            <w:r>
              <w:rPr>
                <w:sz w:val="18"/>
                <w:szCs w:val="18"/>
              </w:rPr>
              <w:t>EF</w:t>
            </w:r>
            <w:r>
              <w:rPr>
                <w:sz w:val="18"/>
                <w:szCs w:val="18"/>
                <w:vertAlign w:val="subscript"/>
              </w:rPr>
              <w:t>PLMNwAcT</w:t>
            </w:r>
            <w:r>
              <w:rPr>
                <w:sz w:val="18"/>
                <w:szCs w:val="18"/>
              </w:rPr>
              <w:t xml:space="preserve"> (User controlled PLMN selector with Access Technology)</w:t>
            </w:r>
            <w:r>
              <w:rPr>
                <w:rFonts w:hint="eastAsia"/>
                <w:sz w:val="18"/>
                <w:szCs w:val="18"/>
              </w:rPr>
              <w:t>的</w:t>
            </w:r>
            <w:r>
              <w:rPr>
                <w:sz w:val="18"/>
                <w:szCs w:val="18"/>
              </w:rPr>
              <w:t>ACT</w:t>
            </w:r>
            <w:r>
              <w:rPr>
                <w:rFonts w:hint="eastAsia"/>
                <w:sz w:val="18"/>
                <w:szCs w:val="18"/>
              </w:rPr>
              <w:t>字段（接入技术）里增加</w:t>
            </w:r>
            <w:r>
              <w:rPr>
                <w:sz w:val="18"/>
                <w:szCs w:val="18"/>
              </w:rPr>
              <w:t>NG-RAN</w:t>
            </w:r>
            <w:r>
              <w:rPr>
                <w:rFonts w:hint="eastAsia"/>
                <w:sz w:val="18"/>
                <w:szCs w:val="18"/>
              </w:rPr>
              <w:t>字段；</w:t>
            </w:r>
          </w:p>
          <w:p w14:paraId="2AEC11A0" w14:textId="77777777" w:rsidR="00054AA9" w:rsidRDefault="001C679A">
            <w:pPr>
              <w:ind w:firstLine="360"/>
              <w:rPr>
                <w:sz w:val="18"/>
                <w:szCs w:val="18"/>
              </w:rPr>
            </w:pPr>
            <w:r>
              <w:rPr>
                <w:rFonts w:hint="eastAsia"/>
                <w:bCs/>
                <w:sz w:val="18"/>
                <w:szCs w:val="18"/>
              </w:rPr>
              <w:t>b</w:t>
            </w:r>
            <w:r>
              <w:rPr>
                <w:rFonts w:hint="eastAsia"/>
                <w:bCs/>
                <w:sz w:val="18"/>
                <w:szCs w:val="18"/>
              </w:rPr>
              <w:t>）在</w:t>
            </w:r>
            <w:r>
              <w:rPr>
                <w:bCs/>
                <w:sz w:val="18"/>
                <w:szCs w:val="18"/>
              </w:rPr>
              <w:t>USIM</w:t>
            </w:r>
            <w:r>
              <w:rPr>
                <w:rFonts w:hint="eastAsia"/>
                <w:bCs/>
                <w:sz w:val="18"/>
                <w:szCs w:val="18"/>
              </w:rPr>
              <w:t>卡新增</w:t>
            </w:r>
            <w:r>
              <w:rPr>
                <w:bCs/>
                <w:sz w:val="18"/>
                <w:szCs w:val="18"/>
              </w:rPr>
              <w:t>5G</w:t>
            </w:r>
            <w:r>
              <w:rPr>
                <w:rFonts w:hint="eastAsia"/>
                <w:bCs/>
                <w:sz w:val="18"/>
                <w:szCs w:val="18"/>
              </w:rPr>
              <w:t>历史位置信息字段</w:t>
            </w:r>
            <w:r>
              <w:rPr>
                <w:sz w:val="18"/>
                <w:szCs w:val="18"/>
              </w:rPr>
              <w:t>EF</w:t>
            </w:r>
            <w:r>
              <w:rPr>
                <w:sz w:val="18"/>
                <w:szCs w:val="18"/>
                <w:vertAlign w:val="subscript"/>
              </w:rPr>
              <w:t>5GS3GPPLOCI</w:t>
            </w:r>
            <w:r>
              <w:rPr>
                <w:sz w:val="18"/>
                <w:szCs w:val="18"/>
              </w:rPr>
              <w:t xml:space="preserve"> (5GS 3GPP location information)</w:t>
            </w:r>
            <w:r>
              <w:rPr>
                <w:rFonts w:hint="eastAsia"/>
                <w:sz w:val="18"/>
                <w:szCs w:val="18"/>
              </w:rPr>
              <w:t>，包括</w:t>
            </w:r>
            <w:r>
              <w:rPr>
                <w:sz w:val="18"/>
                <w:szCs w:val="18"/>
              </w:rPr>
              <w:t>5G GUTI</w:t>
            </w:r>
            <w:r>
              <w:rPr>
                <w:rFonts w:hint="eastAsia"/>
                <w:sz w:val="18"/>
                <w:szCs w:val="18"/>
              </w:rPr>
              <w:t>、上次访问的</w:t>
            </w:r>
            <w:r>
              <w:rPr>
                <w:sz w:val="18"/>
                <w:szCs w:val="18"/>
              </w:rPr>
              <w:t>5G TAI</w:t>
            </w:r>
            <w:r>
              <w:rPr>
                <w:rFonts w:hint="eastAsia"/>
                <w:sz w:val="18"/>
                <w:szCs w:val="18"/>
              </w:rPr>
              <w:t>；</w:t>
            </w:r>
          </w:p>
          <w:p w14:paraId="3D6CFFC4" w14:textId="77777777" w:rsidR="00054AA9" w:rsidRDefault="001C679A">
            <w:pPr>
              <w:ind w:firstLine="360"/>
              <w:outlineLvl w:val="0"/>
              <w:rPr>
                <w:sz w:val="18"/>
                <w:szCs w:val="18"/>
                <w:lang w:val="en-GB"/>
              </w:rPr>
            </w:pPr>
            <w:r>
              <w:rPr>
                <w:rFonts w:hint="eastAsia"/>
                <w:bCs/>
                <w:sz w:val="18"/>
                <w:szCs w:val="18"/>
              </w:rPr>
              <w:t>c</w:t>
            </w:r>
            <w:r>
              <w:rPr>
                <w:rFonts w:hint="eastAsia"/>
                <w:bCs/>
                <w:sz w:val="18"/>
                <w:szCs w:val="18"/>
              </w:rPr>
              <w:t>）在</w:t>
            </w:r>
            <w:r>
              <w:rPr>
                <w:bCs/>
                <w:sz w:val="18"/>
                <w:szCs w:val="18"/>
              </w:rPr>
              <w:t>USIM</w:t>
            </w:r>
            <w:r>
              <w:rPr>
                <w:rFonts w:hint="eastAsia"/>
                <w:bCs/>
                <w:sz w:val="18"/>
                <w:szCs w:val="18"/>
              </w:rPr>
              <w:t>卡新增</w:t>
            </w:r>
            <w:r>
              <w:rPr>
                <w:bCs/>
                <w:sz w:val="18"/>
                <w:szCs w:val="18"/>
              </w:rPr>
              <w:t>5G</w:t>
            </w:r>
            <w:r>
              <w:rPr>
                <w:rFonts w:hint="eastAsia"/>
                <w:bCs/>
                <w:sz w:val="18"/>
                <w:szCs w:val="18"/>
              </w:rPr>
              <w:t>认证秘钥</w:t>
            </w:r>
            <w:r>
              <w:rPr>
                <w:rFonts w:hint="eastAsia"/>
                <w:bCs/>
                <w:sz w:val="18"/>
                <w:szCs w:val="18"/>
              </w:rPr>
              <w:t>字段：</w:t>
            </w:r>
            <w:r>
              <w:rPr>
                <w:sz w:val="18"/>
                <w:szCs w:val="18"/>
                <w:lang w:val="en-GB"/>
              </w:rPr>
              <w:t>EF</w:t>
            </w:r>
            <w:r>
              <w:rPr>
                <w:sz w:val="18"/>
                <w:szCs w:val="18"/>
                <w:vertAlign w:val="subscript"/>
                <w:lang w:val="en-GB"/>
              </w:rPr>
              <w:t>5GAUTHKEYS</w:t>
            </w:r>
            <w:r>
              <w:rPr>
                <w:sz w:val="18"/>
                <w:szCs w:val="18"/>
                <w:lang w:val="en-GB"/>
              </w:rPr>
              <w:t xml:space="preserve"> (5G authentication keys)</w:t>
            </w:r>
            <w:r>
              <w:rPr>
                <w:rFonts w:hint="eastAsia"/>
                <w:sz w:val="18"/>
                <w:szCs w:val="18"/>
                <w:lang w:val="en-GB"/>
              </w:rPr>
              <w:t>；</w:t>
            </w:r>
          </w:p>
          <w:p w14:paraId="199CD779" w14:textId="77777777" w:rsidR="00054AA9" w:rsidRDefault="001C679A">
            <w:pPr>
              <w:ind w:firstLine="360"/>
              <w:outlineLvl w:val="0"/>
              <w:rPr>
                <w:sz w:val="18"/>
                <w:szCs w:val="18"/>
              </w:rPr>
            </w:pPr>
            <w:r>
              <w:rPr>
                <w:rFonts w:hint="eastAsia"/>
                <w:bCs/>
                <w:sz w:val="18"/>
                <w:szCs w:val="18"/>
              </w:rPr>
              <w:t>d</w:t>
            </w:r>
            <w:r>
              <w:rPr>
                <w:rFonts w:hint="eastAsia"/>
                <w:bCs/>
                <w:sz w:val="18"/>
                <w:szCs w:val="18"/>
              </w:rPr>
              <w:t>）在</w:t>
            </w:r>
            <w:r>
              <w:rPr>
                <w:bCs/>
                <w:sz w:val="18"/>
                <w:szCs w:val="18"/>
              </w:rPr>
              <w:t>USIM</w:t>
            </w:r>
            <w:r>
              <w:rPr>
                <w:rFonts w:hint="eastAsia"/>
                <w:bCs/>
                <w:sz w:val="18"/>
                <w:szCs w:val="18"/>
              </w:rPr>
              <w:t>卡新增</w:t>
            </w:r>
            <w:r>
              <w:rPr>
                <w:bCs/>
                <w:sz w:val="18"/>
                <w:szCs w:val="18"/>
              </w:rPr>
              <w:t>5G NAS</w:t>
            </w:r>
            <w:r>
              <w:rPr>
                <w:rFonts w:hint="eastAsia"/>
                <w:bCs/>
                <w:sz w:val="18"/>
                <w:szCs w:val="18"/>
              </w:rPr>
              <w:t>安全上下文字段：</w:t>
            </w:r>
            <w:r>
              <w:rPr>
                <w:sz w:val="18"/>
                <w:szCs w:val="18"/>
                <w:lang w:val="en-GB"/>
              </w:rPr>
              <w:t>EF</w:t>
            </w:r>
            <w:r>
              <w:rPr>
                <w:sz w:val="18"/>
                <w:szCs w:val="18"/>
                <w:vertAlign w:val="subscript"/>
                <w:lang w:val="en-GB"/>
              </w:rPr>
              <w:t>5GS3GPPNSC</w:t>
            </w:r>
            <w:r>
              <w:rPr>
                <w:sz w:val="18"/>
                <w:szCs w:val="18"/>
                <w:lang w:val="en-GB"/>
              </w:rPr>
              <w:t xml:space="preserve"> (5GS 3GPP Access NAS Security Context)</w:t>
            </w:r>
            <w:r>
              <w:rPr>
                <w:rFonts w:hint="eastAsia"/>
                <w:sz w:val="18"/>
                <w:szCs w:val="18"/>
                <w:lang w:val="en-GB"/>
              </w:rPr>
              <w:t>。”</w:t>
            </w:r>
          </w:p>
          <w:p w14:paraId="31030B8F" w14:textId="77777777" w:rsidR="00054AA9" w:rsidRDefault="00054AA9">
            <w:pPr>
              <w:adjustRightInd w:val="0"/>
              <w:snapToGrid w:val="0"/>
              <w:spacing w:line="360" w:lineRule="auto"/>
              <w:rPr>
                <w:rFonts w:ascii="宋体" w:hAnsi="宋体"/>
              </w:rPr>
            </w:pPr>
          </w:p>
        </w:tc>
      </w:tr>
    </w:tbl>
    <w:p w14:paraId="7A080371" w14:textId="77777777" w:rsidR="00054AA9" w:rsidRDefault="00054AA9"/>
    <w:p w14:paraId="20790F2C" w14:textId="77777777" w:rsidR="00054AA9" w:rsidRDefault="00054AA9"/>
    <w:sectPr w:rsidR="00054AA9">
      <w:pgSz w:w="11906" w:h="16838"/>
      <w:pgMar w:top="1361" w:right="1797" w:bottom="1361" w:left="1797"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63F0" w14:textId="77777777" w:rsidR="001C679A" w:rsidRDefault="001C679A" w:rsidP="008738C6">
      <w:r>
        <w:separator/>
      </w:r>
    </w:p>
  </w:endnote>
  <w:endnote w:type="continuationSeparator" w:id="0">
    <w:p w14:paraId="6FB1D0E0" w14:textId="77777777" w:rsidR="001C679A" w:rsidRDefault="001C679A" w:rsidP="0087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A22D" w14:textId="77777777" w:rsidR="001C679A" w:rsidRDefault="001C679A" w:rsidP="008738C6">
      <w:r>
        <w:separator/>
      </w:r>
    </w:p>
  </w:footnote>
  <w:footnote w:type="continuationSeparator" w:id="0">
    <w:p w14:paraId="1B3F3A5C" w14:textId="77777777" w:rsidR="001C679A" w:rsidRDefault="001C679A" w:rsidP="0087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 w15:restartNumberingAfterBreak="0">
    <w:nsid w:val="1474534C"/>
    <w:multiLevelType w:val="multilevel"/>
    <w:tmpl w:val="1474534C"/>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709"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4395" w:firstLine="0"/>
      </w:pPr>
      <w:rPr>
        <w:b w:val="0"/>
        <w:bCs w:val="0"/>
        <w:i w:val="0"/>
        <w:iCs w:val="0"/>
        <w:caps w:val="0"/>
        <w:smallCaps w:val="0"/>
        <w:strike w:val="0"/>
        <w:dstrike w:val="0"/>
        <w:vanish w:val="0"/>
        <w:spacing w:val="0"/>
        <w:position w:val="0"/>
        <w:u w:val="none"/>
        <w:vertAlign w:val="baseline"/>
      </w:rPr>
    </w:lvl>
    <w:lvl w:ilvl="3">
      <w:start w:val="1"/>
      <w:numFmt w:val="decimal"/>
      <w:pStyle w:val="a2"/>
      <w:suff w:val="nothing"/>
      <w:lvlText w:val="%1.%2.%3.%4　"/>
      <w:lvlJc w:val="left"/>
      <w:pPr>
        <w:ind w:left="568" w:firstLine="0"/>
      </w:pPr>
      <w:rPr>
        <w:rFonts w:ascii="黑体" w:eastAsia="黑体" w:hAnsi="Times New Roman" w:hint="eastAsia"/>
        <w:b w:val="0"/>
        <w:i w:val="0"/>
        <w:sz w:val="21"/>
      </w:rPr>
    </w:lvl>
    <w:lvl w:ilvl="4">
      <w:start w:val="1"/>
      <w:numFmt w:val="decimal"/>
      <w:pStyle w:val="a3"/>
      <w:suff w:val="nothing"/>
      <w:lvlText w:val="%1.%2.%3.%4.%5　"/>
      <w:lvlJc w:val="left"/>
      <w:pPr>
        <w:ind w:left="993"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3496910"/>
    <w:multiLevelType w:val="multilevel"/>
    <w:tmpl w:val="23496910"/>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472631"/>
    <w:multiLevelType w:val="multilevel"/>
    <w:tmpl w:val="44472631"/>
    <w:lvl w:ilvl="0">
      <w:start w:val="1"/>
      <w:numFmt w:val="lowerLetter"/>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64055B"/>
    <w:multiLevelType w:val="multilevel"/>
    <w:tmpl w:val="7064055B"/>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BF"/>
    <w:rsid w:val="00012A2B"/>
    <w:rsid w:val="000160A3"/>
    <w:rsid w:val="00022E4B"/>
    <w:rsid w:val="000346C1"/>
    <w:rsid w:val="000418B9"/>
    <w:rsid w:val="0004357B"/>
    <w:rsid w:val="00045208"/>
    <w:rsid w:val="000500B1"/>
    <w:rsid w:val="00051460"/>
    <w:rsid w:val="000530C5"/>
    <w:rsid w:val="00054AA9"/>
    <w:rsid w:val="000640B2"/>
    <w:rsid w:val="000703B3"/>
    <w:rsid w:val="000766BA"/>
    <w:rsid w:val="00076A32"/>
    <w:rsid w:val="00080787"/>
    <w:rsid w:val="00086DBD"/>
    <w:rsid w:val="00093E75"/>
    <w:rsid w:val="000962B1"/>
    <w:rsid w:val="000A3090"/>
    <w:rsid w:val="000A3EC9"/>
    <w:rsid w:val="000E0CE9"/>
    <w:rsid w:val="000E528C"/>
    <w:rsid w:val="000F2BB4"/>
    <w:rsid w:val="0010431D"/>
    <w:rsid w:val="00111CC4"/>
    <w:rsid w:val="00115818"/>
    <w:rsid w:val="00116306"/>
    <w:rsid w:val="00121F49"/>
    <w:rsid w:val="00125D1C"/>
    <w:rsid w:val="00126288"/>
    <w:rsid w:val="001312A5"/>
    <w:rsid w:val="00140C07"/>
    <w:rsid w:val="001454CD"/>
    <w:rsid w:val="00146A62"/>
    <w:rsid w:val="0015487C"/>
    <w:rsid w:val="0016057C"/>
    <w:rsid w:val="00175AD7"/>
    <w:rsid w:val="001A1A6E"/>
    <w:rsid w:val="001B3884"/>
    <w:rsid w:val="001B6E70"/>
    <w:rsid w:val="001B758E"/>
    <w:rsid w:val="001C6449"/>
    <w:rsid w:val="001C679A"/>
    <w:rsid w:val="001C70B1"/>
    <w:rsid w:val="001E0412"/>
    <w:rsid w:val="001E59F1"/>
    <w:rsid w:val="001F1F7C"/>
    <w:rsid w:val="001F369B"/>
    <w:rsid w:val="001F764D"/>
    <w:rsid w:val="00202A79"/>
    <w:rsid w:val="00224AE8"/>
    <w:rsid w:val="0022667B"/>
    <w:rsid w:val="00230E85"/>
    <w:rsid w:val="002466D0"/>
    <w:rsid w:val="00247D3B"/>
    <w:rsid w:val="00253E9B"/>
    <w:rsid w:val="00272B82"/>
    <w:rsid w:val="002865D1"/>
    <w:rsid w:val="002A029B"/>
    <w:rsid w:val="002A06D7"/>
    <w:rsid w:val="002A352B"/>
    <w:rsid w:val="002A420A"/>
    <w:rsid w:val="002A7D76"/>
    <w:rsid w:val="002B3E48"/>
    <w:rsid w:val="002C494C"/>
    <w:rsid w:val="002C73DC"/>
    <w:rsid w:val="002F0F02"/>
    <w:rsid w:val="00302264"/>
    <w:rsid w:val="003053A2"/>
    <w:rsid w:val="003101E2"/>
    <w:rsid w:val="00311904"/>
    <w:rsid w:val="00315534"/>
    <w:rsid w:val="00336DF3"/>
    <w:rsid w:val="00342A7D"/>
    <w:rsid w:val="00360C1E"/>
    <w:rsid w:val="00373581"/>
    <w:rsid w:val="00391798"/>
    <w:rsid w:val="003A7D4B"/>
    <w:rsid w:val="003A7E48"/>
    <w:rsid w:val="003B0735"/>
    <w:rsid w:val="003B699C"/>
    <w:rsid w:val="003D30FC"/>
    <w:rsid w:val="003D6056"/>
    <w:rsid w:val="003F435E"/>
    <w:rsid w:val="003F6A7F"/>
    <w:rsid w:val="00406919"/>
    <w:rsid w:val="0040797F"/>
    <w:rsid w:val="00410AC7"/>
    <w:rsid w:val="00411F28"/>
    <w:rsid w:val="004176CA"/>
    <w:rsid w:val="00433E45"/>
    <w:rsid w:val="00467FCC"/>
    <w:rsid w:val="004748BB"/>
    <w:rsid w:val="00481CC8"/>
    <w:rsid w:val="00484ED0"/>
    <w:rsid w:val="0048798A"/>
    <w:rsid w:val="00494615"/>
    <w:rsid w:val="0049568C"/>
    <w:rsid w:val="004B0897"/>
    <w:rsid w:val="004B3383"/>
    <w:rsid w:val="004C1D46"/>
    <w:rsid w:val="004C25FD"/>
    <w:rsid w:val="004D591E"/>
    <w:rsid w:val="004D5C83"/>
    <w:rsid w:val="004F0240"/>
    <w:rsid w:val="00501CAF"/>
    <w:rsid w:val="005025FA"/>
    <w:rsid w:val="00505DAB"/>
    <w:rsid w:val="00511082"/>
    <w:rsid w:val="00513F8E"/>
    <w:rsid w:val="0051578E"/>
    <w:rsid w:val="005201E1"/>
    <w:rsid w:val="00524874"/>
    <w:rsid w:val="0055232E"/>
    <w:rsid w:val="00554802"/>
    <w:rsid w:val="00556BFE"/>
    <w:rsid w:val="00562328"/>
    <w:rsid w:val="00562A5C"/>
    <w:rsid w:val="005763A7"/>
    <w:rsid w:val="00582AE4"/>
    <w:rsid w:val="005839B4"/>
    <w:rsid w:val="005A291F"/>
    <w:rsid w:val="005A4DE7"/>
    <w:rsid w:val="005B7059"/>
    <w:rsid w:val="005B763C"/>
    <w:rsid w:val="005C25D4"/>
    <w:rsid w:val="005D0725"/>
    <w:rsid w:val="005D5B17"/>
    <w:rsid w:val="005E0796"/>
    <w:rsid w:val="005E72B2"/>
    <w:rsid w:val="005F5065"/>
    <w:rsid w:val="00600F76"/>
    <w:rsid w:val="0060112C"/>
    <w:rsid w:val="006035D6"/>
    <w:rsid w:val="006037EC"/>
    <w:rsid w:val="00624EB4"/>
    <w:rsid w:val="00632711"/>
    <w:rsid w:val="00633D39"/>
    <w:rsid w:val="0065209D"/>
    <w:rsid w:val="00655BD5"/>
    <w:rsid w:val="0066645E"/>
    <w:rsid w:val="00674522"/>
    <w:rsid w:val="006745DD"/>
    <w:rsid w:val="00686E29"/>
    <w:rsid w:val="0069086C"/>
    <w:rsid w:val="0069296D"/>
    <w:rsid w:val="006A1428"/>
    <w:rsid w:val="006B04F5"/>
    <w:rsid w:val="006B4781"/>
    <w:rsid w:val="006C4ECB"/>
    <w:rsid w:val="006D54F1"/>
    <w:rsid w:val="006D5544"/>
    <w:rsid w:val="006D6EC4"/>
    <w:rsid w:val="006E12D6"/>
    <w:rsid w:val="006E2934"/>
    <w:rsid w:val="006E4609"/>
    <w:rsid w:val="006F73F2"/>
    <w:rsid w:val="00703A9A"/>
    <w:rsid w:val="00721DCF"/>
    <w:rsid w:val="00722271"/>
    <w:rsid w:val="0072253F"/>
    <w:rsid w:val="007245CF"/>
    <w:rsid w:val="007313C0"/>
    <w:rsid w:val="0073752A"/>
    <w:rsid w:val="00737F06"/>
    <w:rsid w:val="0075523A"/>
    <w:rsid w:val="00775962"/>
    <w:rsid w:val="007816C9"/>
    <w:rsid w:val="00781F8B"/>
    <w:rsid w:val="007B4B5C"/>
    <w:rsid w:val="007C39CB"/>
    <w:rsid w:val="007C3CC5"/>
    <w:rsid w:val="007C64C1"/>
    <w:rsid w:val="007D13BA"/>
    <w:rsid w:val="007F02CA"/>
    <w:rsid w:val="007F46BE"/>
    <w:rsid w:val="00805DE1"/>
    <w:rsid w:val="008117F2"/>
    <w:rsid w:val="00817658"/>
    <w:rsid w:val="00824469"/>
    <w:rsid w:val="0083438C"/>
    <w:rsid w:val="00852962"/>
    <w:rsid w:val="008577A7"/>
    <w:rsid w:val="008621BF"/>
    <w:rsid w:val="00870C08"/>
    <w:rsid w:val="008738C6"/>
    <w:rsid w:val="00881D22"/>
    <w:rsid w:val="00891FB7"/>
    <w:rsid w:val="00895A0D"/>
    <w:rsid w:val="008A0790"/>
    <w:rsid w:val="008A6766"/>
    <w:rsid w:val="008C2A5D"/>
    <w:rsid w:val="008C2C76"/>
    <w:rsid w:val="009102CD"/>
    <w:rsid w:val="009139B7"/>
    <w:rsid w:val="00917237"/>
    <w:rsid w:val="00920B24"/>
    <w:rsid w:val="00924C75"/>
    <w:rsid w:val="00924DAE"/>
    <w:rsid w:val="00935C8D"/>
    <w:rsid w:val="00957B2C"/>
    <w:rsid w:val="009623F4"/>
    <w:rsid w:val="00963678"/>
    <w:rsid w:val="009645AB"/>
    <w:rsid w:val="00964D7E"/>
    <w:rsid w:val="00970CE3"/>
    <w:rsid w:val="00972634"/>
    <w:rsid w:val="0097343F"/>
    <w:rsid w:val="00981979"/>
    <w:rsid w:val="00983D3E"/>
    <w:rsid w:val="00994039"/>
    <w:rsid w:val="00997338"/>
    <w:rsid w:val="009A6346"/>
    <w:rsid w:val="009B3E77"/>
    <w:rsid w:val="009C5D4E"/>
    <w:rsid w:val="009D5CD2"/>
    <w:rsid w:val="009D6197"/>
    <w:rsid w:val="00A01E22"/>
    <w:rsid w:val="00A21CE9"/>
    <w:rsid w:val="00A224B7"/>
    <w:rsid w:val="00A2614D"/>
    <w:rsid w:val="00A34D3C"/>
    <w:rsid w:val="00A5275A"/>
    <w:rsid w:val="00A56DB0"/>
    <w:rsid w:val="00A607CB"/>
    <w:rsid w:val="00A61627"/>
    <w:rsid w:val="00A727D9"/>
    <w:rsid w:val="00A83907"/>
    <w:rsid w:val="00A84EE9"/>
    <w:rsid w:val="00A9645D"/>
    <w:rsid w:val="00AA5D13"/>
    <w:rsid w:val="00AB7E33"/>
    <w:rsid w:val="00AC0781"/>
    <w:rsid w:val="00AC1C0F"/>
    <w:rsid w:val="00AC464C"/>
    <w:rsid w:val="00AD0964"/>
    <w:rsid w:val="00AD18B4"/>
    <w:rsid w:val="00AD63A6"/>
    <w:rsid w:val="00AD76C6"/>
    <w:rsid w:val="00AE19D2"/>
    <w:rsid w:val="00B03944"/>
    <w:rsid w:val="00B050E6"/>
    <w:rsid w:val="00B15EFF"/>
    <w:rsid w:val="00B16494"/>
    <w:rsid w:val="00B17F20"/>
    <w:rsid w:val="00B2466F"/>
    <w:rsid w:val="00B315F1"/>
    <w:rsid w:val="00B33B32"/>
    <w:rsid w:val="00B346D9"/>
    <w:rsid w:val="00B533BD"/>
    <w:rsid w:val="00B57122"/>
    <w:rsid w:val="00B622F8"/>
    <w:rsid w:val="00B63DB5"/>
    <w:rsid w:val="00B70F9D"/>
    <w:rsid w:val="00B71B4B"/>
    <w:rsid w:val="00B77AA7"/>
    <w:rsid w:val="00B92DC7"/>
    <w:rsid w:val="00BA72A5"/>
    <w:rsid w:val="00BB23A1"/>
    <w:rsid w:val="00BB3585"/>
    <w:rsid w:val="00BB68D9"/>
    <w:rsid w:val="00BC32C8"/>
    <w:rsid w:val="00BC53BD"/>
    <w:rsid w:val="00BE46A2"/>
    <w:rsid w:val="00BF7670"/>
    <w:rsid w:val="00C147B7"/>
    <w:rsid w:val="00C316AD"/>
    <w:rsid w:val="00C33669"/>
    <w:rsid w:val="00C6246A"/>
    <w:rsid w:val="00C6733F"/>
    <w:rsid w:val="00C725E2"/>
    <w:rsid w:val="00C85BFA"/>
    <w:rsid w:val="00C87322"/>
    <w:rsid w:val="00C91AAB"/>
    <w:rsid w:val="00C94AE3"/>
    <w:rsid w:val="00C96ED7"/>
    <w:rsid w:val="00CA48C7"/>
    <w:rsid w:val="00CA6675"/>
    <w:rsid w:val="00CB4630"/>
    <w:rsid w:val="00CB46AC"/>
    <w:rsid w:val="00CB4B37"/>
    <w:rsid w:val="00CB5F2D"/>
    <w:rsid w:val="00CC573D"/>
    <w:rsid w:val="00CD14C8"/>
    <w:rsid w:val="00CD295A"/>
    <w:rsid w:val="00CD2D36"/>
    <w:rsid w:val="00CD3881"/>
    <w:rsid w:val="00CE1B1D"/>
    <w:rsid w:val="00CE2555"/>
    <w:rsid w:val="00CE7828"/>
    <w:rsid w:val="00CE7B8E"/>
    <w:rsid w:val="00CF06D7"/>
    <w:rsid w:val="00CF1607"/>
    <w:rsid w:val="00D03DB7"/>
    <w:rsid w:val="00D10CC1"/>
    <w:rsid w:val="00D1327E"/>
    <w:rsid w:val="00D179CC"/>
    <w:rsid w:val="00D247A6"/>
    <w:rsid w:val="00D252A1"/>
    <w:rsid w:val="00D36703"/>
    <w:rsid w:val="00D46A86"/>
    <w:rsid w:val="00D46D4A"/>
    <w:rsid w:val="00D51D49"/>
    <w:rsid w:val="00D61EFC"/>
    <w:rsid w:val="00D63222"/>
    <w:rsid w:val="00D6376B"/>
    <w:rsid w:val="00D63F8F"/>
    <w:rsid w:val="00D65C36"/>
    <w:rsid w:val="00D71ABC"/>
    <w:rsid w:val="00D810DA"/>
    <w:rsid w:val="00D85D86"/>
    <w:rsid w:val="00D86254"/>
    <w:rsid w:val="00DA0C8D"/>
    <w:rsid w:val="00DB0C6C"/>
    <w:rsid w:val="00DB1999"/>
    <w:rsid w:val="00DC5158"/>
    <w:rsid w:val="00DD7BE3"/>
    <w:rsid w:val="00DE0232"/>
    <w:rsid w:val="00DF3622"/>
    <w:rsid w:val="00E03FBC"/>
    <w:rsid w:val="00E259E0"/>
    <w:rsid w:val="00E43743"/>
    <w:rsid w:val="00E636F5"/>
    <w:rsid w:val="00E717F0"/>
    <w:rsid w:val="00E758E3"/>
    <w:rsid w:val="00E759AC"/>
    <w:rsid w:val="00E82472"/>
    <w:rsid w:val="00E977E9"/>
    <w:rsid w:val="00EB0043"/>
    <w:rsid w:val="00EB13A3"/>
    <w:rsid w:val="00EB47BF"/>
    <w:rsid w:val="00EC4589"/>
    <w:rsid w:val="00EC4F50"/>
    <w:rsid w:val="00ED17E6"/>
    <w:rsid w:val="00ED4A4B"/>
    <w:rsid w:val="00ED6B03"/>
    <w:rsid w:val="00EE499C"/>
    <w:rsid w:val="00EF57D3"/>
    <w:rsid w:val="00F13909"/>
    <w:rsid w:val="00F27DD9"/>
    <w:rsid w:val="00F34465"/>
    <w:rsid w:val="00F44EED"/>
    <w:rsid w:val="00F6311D"/>
    <w:rsid w:val="00F635C8"/>
    <w:rsid w:val="00F67CD8"/>
    <w:rsid w:val="00F72943"/>
    <w:rsid w:val="00F80643"/>
    <w:rsid w:val="00F82191"/>
    <w:rsid w:val="00F9193A"/>
    <w:rsid w:val="00F93583"/>
    <w:rsid w:val="00F948EB"/>
    <w:rsid w:val="00F9692B"/>
    <w:rsid w:val="00FA5379"/>
    <w:rsid w:val="00FB0C35"/>
    <w:rsid w:val="00FB2E1C"/>
    <w:rsid w:val="00FB7875"/>
    <w:rsid w:val="00FC2E79"/>
    <w:rsid w:val="00FD4AAE"/>
    <w:rsid w:val="00FF5D04"/>
    <w:rsid w:val="05A808AB"/>
    <w:rsid w:val="07D159AD"/>
    <w:rsid w:val="4263217D"/>
    <w:rsid w:val="72527108"/>
    <w:rsid w:val="76975C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07B4C"/>
  <w15:docId w15:val="{B70E58BD-768F-4191-9C5A-28ADF27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rFonts w:ascii="Times New Roman" w:eastAsia="宋体" w:hAnsi="Times New Roman" w:cs="Times New Roman"/>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ocument Map"/>
    <w:basedOn w:val="a5"/>
    <w:link w:val="aa"/>
    <w:uiPriority w:val="99"/>
    <w:semiHidden/>
    <w:unhideWhenUsed/>
    <w:qFormat/>
    <w:rPr>
      <w:rFonts w:ascii="宋体"/>
      <w:sz w:val="18"/>
      <w:szCs w:val="18"/>
    </w:rPr>
  </w:style>
  <w:style w:type="paragraph" w:styleId="ab">
    <w:name w:val="annotation text"/>
    <w:basedOn w:val="a5"/>
    <w:link w:val="ac"/>
    <w:unhideWhenUsed/>
    <w:qFormat/>
    <w:pPr>
      <w:widowControl/>
      <w:autoSpaceDE w:val="0"/>
      <w:autoSpaceDN w:val="0"/>
      <w:jc w:val="left"/>
    </w:pPr>
    <w:rPr>
      <w:kern w:val="0"/>
      <w:sz w:val="20"/>
      <w:szCs w:val="20"/>
      <w:lang w:val="de-DE" w:eastAsia="de-DE"/>
    </w:rPr>
  </w:style>
  <w:style w:type="paragraph" w:styleId="ad">
    <w:name w:val="Balloon Text"/>
    <w:basedOn w:val="a5"/>
    <w:link w:val="ae"/>
    <w:uiPriority w:val="99"/>
    <w:semiHidden/>
    <w:unhideWhenUsed/>
    <w:qFormat/>
    <w:rPr>
      <w:sz w:val="18"/>
      <w:szCs w:val="18"/>
    </w:rPr>
  </w:style>
  <w:style w:type="paragraph" w:styleId="af">
    <w:name w:val="footer"/>
    <w:basedOn w:val="a5"/>
    <w:link w:val="af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f1">
    <w:name w:val="header"/>
    <w:basedOn w:val="a5"/>
    <w:link w:val="af2"/>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3">
    <w:name w:val="annotation subject"/>
    <w:basedOn w:val="ab"/>
    <w:next w:val="ab"/>
    <w:link w:val="af4"/>
    <w:uiPriority w:val="99"/>
    <w:semiHidden/>
    <w:unhideWhenUsed/>
    <w:pPr>
      <w:widowControl w:val="0"/>
      <w:autoSpaceDE/>
      <w:autoSpaceDN/>
    </w:pPr>
    <w:rPr>
      <w:b/>
      <w:bCs/>
      <w:kern w:val="2"/>
      <w:sz w:val="21"/>
      <w:szCs w:val="24"/>
      <w:lang w:val="en-US" w:eastAsia="zh-CN"/>
    </w:rPr>
  </w:style>
  <w:style w:type="table" w:styleId="af5">
    <w:name w:val="Table Grid"/>
    <w:basedOn w:val="a7"/>
    <w:pPr>
      <w:numPr>
        <w:numId w:val="1"/>
      </w:numPr>
      <w:ind w:left="0" w:firstLine="0"/>
    </w:pPr>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annotation reference"/>
    <w:unhideWhenUsed/>
    <w:qFormat/>
    <w:rPr>
      <w:rFonts w:ascii="宋体" w:eastAsia="宋体" w:hAnsi="宋体" w:cs="Arial" w:hint="eastAsia"/>
      <w:color w:val="0000FF"/>
      <w:kern w:val="2"/>
      <w:sz w:val="21"/>
      <w:szCs w:val="21"/>
      <w:lang w:val="en-US" w:eastAsia="zh-CN" w:bidi="ar-SA"/>
    </w:rPr>
  </w:style>
  <w:style w:type="character" w:customStyle="1" w:styleId="af2">
    <w:name w:val="页眉 字符"/>
    <w:basedOn w:val="a6"/>
    <w:link w:val="af1"/>
    <w:uiPriority w:val="99"/>
    <w:qFormat/>
    <w:rPr>
      <w:sz w:val="18"/>
      <w:szCs w:val="18"/>
    </w:rPr>
  </w:style>
  <w:style w:type="character" w:customStyle="1" w:styleId="af0">
    <w:name w:val="页脚 字符"/>
    <w:basedOn w:val="a6"/>
    <w:link w:val="af"/>
    <w:uiPriority w:val="99"/>
    <w:qFormat/>
    <w:rPr>
      <w:sz w:val="18"/>
      <w:szCs w:val="18"/>
    </w:rPr>
  </w:style>
  <w:style w:type="character" w:customStyle="1" w:styleId="aa">
    <w:name w:val="文档结构图 字符"/>
    <w:basedOn w:val="a6"/>
    <w:link w:val="a9"/>
    <w:uiPriority w:val="99"/>
    <w:semiHidden/>
    <w:rPr>
      <w:rFonts w:ascii="宋体" w:eastAsia="宋体" w:hAnsi="Times New Roman" w:cs="Times New Roman"/>
      <w:sz w:val="18"/>
      <w:szCs w:val="18"/>
    </w:rPr>
  </w:style>
  <w:style w:type="paragraph" w:styleId="af7">
    <w:name w:val="List Paragraph"/>
    <w:basedOn w:val="a5"/>
    <w:link w:val="af8"/>
    <w:uiPriority w:val="34"/>
    <w:qFormat/>
    <w:pPr>
      <w:ind w:firstLineChars="200" w:firstLine="420"/>
    </w:pPr>
  </w:style>
  <w:style w:type="paragraph" w:customStyle="1" w:styleId="af9">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9"/>
    <w:qFormat/>
    <w:rPr>
      <w:rFonts w:ascii="宋体" w:eastAsia="宋体" w:hAnsi="Times New Roman" w:cs="Times New Roman"/>
      <w:kern w:val="0"/>
      <w:szCs w:val="20"/>
    </w:rPr>
  </w:style>
  <w:style w:type="paragraph" w:customStyle="1" w:styleId="afa">
    <w:name w:val="正文表标题"/>
    <w:next w:val="af9"/>
    <w:pPr>
      <w:spacing w:beforeLines="50" w:afterLines="50"/>
      <w:jc w:val="center"/>
    </w:pPr>
    <w:rPr>
      <w:rFonts w:ascii="黑体" w:eastAsia="黑体" w:hAnsi="Times New Roman" w:cs="Times New Roman"/>
      <w:sz w:val="21"/>
    </w:rPr>
  </w:style>
  <w:style w:type="paragraph" w:customStyle="1" w:styleId="a0">
    <w:name w:val="一级条标题"/>
    <w:next w:val="af9"/>
    <w:pPr>
      <w:numPr>
        <w:ilvl w:val="1"/>
        <w:numId w:val="2"/>
      </w:numPr>
      <w:spacing w:beforeLines="50" w:afterLines="50"/>
      <w:outlineLvl w:val="2"/>
    </w:pPr>
    <w:rPr>
      <w:rFonts w:ascii="黑体" w:eastAsia="黑体" w:hAnsi="Times New Roman" w:cs="Times New Roman"/>
      <w:sz w:val="21"/>
      <w:szCs w:val="21"/>
    </w:rPr>
  </w:style>
  <w:style w:type="paragraph" w:customStyle="1" w:styleId="a">
    <w:name w:val="章标题"/>
    <w:next w:val="af9"/>
    <w:qFormat/>
    <w:pPr>
      <w:numPr>
        <w:numId w:val="2"/>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9"/>
    <w:qFormat/>
    <w:pPr>
      <w:numPr>
        <w:ilvl w:val="2"/>
      </w:numPr>
      <w:spacing w:before="156" w:after="156"/>
      <w:ind w:left="0"/>
      <w:outlineLvl w:val="3"/>
    </w:pPr>
  </w:style>
  <w:style w:type="paragraph" w:customStyle="1" w:styleId="a2">
    <w:name w:val="三级条标题"/>
    <w:basedOn w:val="a1"/>
    <w:next w:val="af9"/>
    <w:qFormat/>
    <w:pPr>
      <w:numPr>
        <w:ilvl w:val="3"/>
      </w:numPr>
      <w:spacing w:before="50" w:after="50"/>
      <w:ind w:left="0"/>
      <w:outlineLvl w:val="4"/>
    </w:pPr>
  </w:style>
  <w:style w:type="paragraph" w:customStyle="1" w:styleId="a3">
    <w:name w:val="四级条标题"/>
    <w:basedOn w:val="a2"/>
    <w:next w:val="af9"/>
    <w:qFormat/>
    <w:pPr>
      <w:numPr>
        <w:ilvl w:val="4"/>
      </w:numPr>
      <w:ind w:left="0"/>
      <w:outlineLvl w:val="5"/>
    </w:pPr>
  </w:style>
  <w:style w:type="paragraph" w:customStyle="1" w:styleId="a4">
    <w:name w:val="五级条标题"/>
    <w:basedOn w:val="a3"/>
    <w:next w:val="af9"/>
    <w:qFormat/>
    <w:pPr>
      <w:numPr>
        <w:ilvl w:val="5"/>
      </w:numPr>
      <w:outlineLvl w:val="6"/>
    </w:pPr>
  </w:style>
  <w:style w:type="paragraph" w:customStyle="1" w:styleId="QB">
    <w:name w:val="QB正文"/>
    <w:basedOn w:val="af9"/>
    <w:link w:val="QBChar"/>
    <w:qFormat/>
    <w:pPr>
      <w:tabs>
        <w:tab w:val="clear" w:pos="4201"/>
        <w:tab w:val="clear" w:pos="9298"/>
      </w:tabs>
      <w:ind w:firstLine="200"/>
    </w:pPr>
  </w:style>
  <w:style w:type="character" w:customStyle="1" w:styleId="QBChar">
    <w:name w:val="QB正文 Char"/>
    <w:basedOn w:val="Char"/>
    <w:link w:val="QB"/>
    <w:qFormat/>
    <w:rPr>
      <w:rFonts w:ascii="宋体" w:eastAsia="宋体" w:hAnsi="Times New Roman" w:cs="Times New Roman"/>
      <w:kern w:val="0"/>
      <w:szCs w:val="20"/>
    </w:rPr>
  </w:style>
  <w:style w:type="character" w:customStyle="1" w:styleId="ac">
    <w:name w:val="批注文字 字符"/>
    <w:basedOn w:val="a6"/>
    <w:link w:val="ab"/>
    <w:qFormat/>
    <w:rPr>
      <w:rFonts w:ascii="Times New Roman" w:eastAsia="宋体" w:hAnsi="Times New Roman" w:cs="Times New Roman"/>
      <w:kern w:val="0"/>
      <w:sz w:val="20"/>
      <w:szCs w:val="20"/>
      <w:lang w:val="de-DE" w:eastAsia="de-DE"/>
    </w:rPr>
  </w:style>
  <w:style w:type="character" w:customStyle="1" w:styleId="ae">
    <w:name w:val="批注框文本 字符"/>
    <w:basedOn w:val="a6"/>
    <w:link w:val="ad"/>
    <w:uiPriority w:val="99"/>
    <w:semiHidden/>
    <w:rPr>
      <w:rFonts w:ascii="Times New Roman" w:eastAsia="宋体" w:hAnsi="Times New Roman" w:cs="Times New Roman"/>
      <w:sz w:val="18"/>
      <w:szCs w:val="18"/>
    </w:rPr>
  </w:style>
  <w:style w:type="character" w:customStyle="1" w:styleId="TACChar">
    <w:name w:val="TAC Char"/>
    <w:link w:val="TAC"/>
    <w:qFormat/>
    <w:rPr>
      <w:rFonts w:ascii="Arial" w:hAnsi="Arial" w:cs="Arial"/>
      <w:sz w:val="18"/>
      <w:lang w:val="en-GB"/>
    </w:rPr>
  </w:style>
  <w:style w:type="paragraph" w:customStyle="1" w:styleId="TAC">
    <w:name w:val="TAC"/>
    <w:basedOn w:val="a5"/>
    <w:link w:val="TACChar"/>
    <w:qFormat/>
    <w:pPr>
      <w:keepNext/>
      <w:keepLines/>
      <w:widowControl/>
      <w:spacing w:line="300" w:lineRule="auto"/>
      <w:jc w:val="center"/>
      <w:outlineLvl w:val="0"/>
    </w:pPr>
    <w:rPr>
      <w:rFonts w:ascii="Arial" w:eastAsiaTheme="minorEastAsia" w:hAnsi="Arial" w:cs="Arial"/>
      <w:sz w:val="18"/>
      <w:szCs w:val="22"/>
      <w:lang w:val="en-GB"/>
    </w:rPr>
  </w:style>
  <w:style w:type="paragraph" w:customStyle="1" w:styleId="TAH">
    <w:name w:val="TAH"/>
    <w:basedOn w:val="TAC"/>
    <w:link w:val="TAHCar"/>
    <w:qFormat/>
    <w:rPr>
      <w:b/>
    </w:rPr>
  </w:style>
  <w:style w:type="character" w:customStyle="1" w:styleId="TAHCar">
    <w:name w:val="TAH Car"/>
    <w:link w:val="TAH"/>
    <w:qFormat/>
    <w:rPr>
      <w:rFonts w:ascii="Arial" w:hAnsi="Arial" w:cs="Arial"/>
      <w:b/>
      <w:sz w:val="18"/>
      <w:lang w:val="en-GB"/>
    </w:rPr>
  </w:style>
  <w:style w:type="character" w:customStyle="1" w:styleId="TALCar">
    <w:name w:val="TAL Car"/>
    <w:qFormat/>
    <w:rPr>
      <w:rFonts w:ascii="Arial" w:hAnsi="Arial"/>
      <w:sz w:val="18"/>
      <w:lang w:val="en-GB"/>
    </w:rPr>
  </w:style>
  <w:style w:type="paragraph" w:customStyle="1" w:styleId="TAL">
    <w:name w:val="TAL"/>
    <w:basedOn w:val="a5"/>
    <w:qFormat/>
    <w:pPr>
      <w:keepNext/>
      <w:keepLines/>
      <w:widowControl/>
      <w:tabs>
        <w:tab w:val="left" w:pos="0"/>
      </w:tabs>
      <w:spacing w:line="300" w:lineRule="auto"/>
      <w:ind w:firstLine="40"/>
      <w:jc w:val="left"/>
      <w:outlineLvl w:val="0"/>
    </w:pPr>
    <w:rPr>
      <w:rFonts w:ascii="Arial" w:hAnsi="Arial"/>
      <w:kern w:val="0"/>
      <w:sz w:val="18"/>
      <w:szCs w:val="20"/>
      <w:lang w:val="en-GB"/>
    </w:rPr>
  </w:style>
  <w:style w:type="character" w:customStyle="1" w:styleId="TANChar">
    <w:name w:val="TAN Char"/>
    <w:link w:val="TAN"/>
    <w:qFormat/>
    <w:rPr>
      <w:rFonts w:ascii="Arial" w:hAnsi="Arial"/>
      <w:sz w:val="18"/>
      <w:lang w:val="en-GB" w:eastAsia="en-US"/>
    </w:rPr>
  </w:style>
  <w:style w:type="paragraph" w:customStyle="1" w:styleId="TAN">
    <w:name w:val="TAN"/>
    <w:basedOn w:val="TAL"/>
    <w:link w:val="TANChar"/>
    <w:qFormat/>
    <w:pPr>
      <w:tabs>
        <w:tab w:val="clear" w:pos="0"/>
      </w:tabs>
      <w:spacing w:line="240" w:lineRule="auto"/>
      <w:ind w:left="851" w:hanging="851"/>
      <w:outlineLvl w:val="9"/>
    </w:pPr>
    <w:rPr>
      <w:rFonts w:eastAsiaTheme="minorEastAsia" w:cstheme="minorBidi"/>
      <w:kern w:val="2"/>
      <w:szCs w:val="22"/>
      <w:lang w:eastAsia="en-US"/>
    </w:rPr>
  </w:style>
  <w:style w:type="paragraph" w:customStyle="1" w:styleId="QB0">
    <w:name w:val="QB前言正文"/>
    <w:basedOn w:val="a5"/>
    <w:qFormat/>
    <w:pPr>
      <w:widowControl/>
      <w:autoSpaceDE w:val="0"/>
      <w:autoSpaceDN w:val="0"/>
      <w:spacing w:line="360" w:lineRule="auto"/>
      <w:ind w:firstLineChars="200" w:firstLine="200"/>
    </w:pPr>
    <w:rPr>
      <w:rFonts w:ascii="宋体"/>
      <w:kern w:val="0"/>
      <w:sz w:val="24"/>
    </w:rPr>
  </w:style>
  <w:style w:type="character" w:customStyle="1" w:styleId="Char1">
    <w:name w:val="批注文字 Char1"/>
    <w:basedOn w:val="a6"/>
    <w:qFormat/>
    <w:rPr>
      <w:rFonts w:ascii="Times New Roman" w:eastAsia="宋体" w:hAnsi="Times New Roman" w:cs="Times New Roman"/>
      <w:kern w:val="0"/>
      <w:sz w:val="20"/>
      <w:szCs w:val="20"/>
      <w:lang w:val="de-DE" w:eastAsia="de-DE"/>
    </w:rPr>
  </w:style>
  <w:style w:type="paragraph" w:customStyle="1" w:styleId="QB1">
    <w:name w:val="QB表"/>
    <w:basedOn w:val="a5"/>
    <w:next w:val="a5"/>
    <w:link w:val="QBChar0"/>
    <w:qFormat/>
    <w:pPr>
      <w:widowControl/>
      <w:autoSpaceDE w:val="0"/>
      <w:autoSpaceDN w:val="0"/>
      <w:ind w:left="1276" w:hanging="1276"/>
      <w:jc w:val="center"/>
    </w:pPr>
    <w:rPr>
      <w:rFonts w:ascii="宋体"/>
      <w:kern w:val="0"/>
      <w:szCs w:val="20"/>
    </w:rPr>
  </w:style>
  <w:style w:type="character" w:customStyle="1" w:styleId="QBChar0">
    <w:name w:val="QB表 Char"/>
    <w:link w:val="QB1"/>
    <w:qFormat/>
    <w:rPr>
      <w:rFonts w:ascii="宋体" w:eastAsia="宋体" w:hAnsi="Times New Roman" w:cs="Times New Roman"/>
      <w:kern w:val="0"/>
      <w:szCs w:val="20"/>
    </w:rPr>
  </w:style>
  <w:style w:type="character" w:customStyle="1" w:styleId="af4">
    <w:name w:val="批注主题 字符"/>
    <w:basedOn w:val="ac"/>
    <w:link w:val="af3"/>
    <w:uiPriority w:val="99"/>
    <w:semiHidden/>
    <w:rPr>
      <w:rFonts w:ascii="Times New Roman" w:eastAsia="宋体" w:hAnsi="Times New Roman" w:cs="Times New Roman"/>
      <w:b/>
      <w:bCs/>
      <w:kern w:val="0"/>
      <w:sz w:val="20"/>
      <w:szCs w:val="24"/>
      <w:lang w:val="de-DE" w:eastAsia="de-DE"/>
    </w:rPr>
  </w:style>
  <w:style w:type="paragraph" w:customStyle="1" w:styleId="TH">
    <w:name w:val="TH"/>
    <w:basedOn w:val="a5"/>
    <w:link w:val="THChar"/>
    <w:qFormat/>
    <w:pPr>
      <w:keepNext/>
      <w:keepLines/>
      <w:widowControl/>
      <w:overflowPunct w:val="0"/>
      <w:autoSpaceDE w:val="0"/>
      <w:autoSpaceDN w:val="0"/>
      <w:adjustRightInd w:val="0"/>
      <w:spacing w:before="60" w:after="180"/>
      <w:jc w:val="center"/>
      <w:textAlignment w:val="baseline"/>
    </w:pPr>
    <w:rPr>
      <w:rFonts w:ascii="Arial" w:eastAsiaTheme="minorEastAsia" w:hAnsi="Arial"/>
      <w:b/>
      <w:kern w:val="0"/>
      <w:sz w:val="20"/>
      <w:szCs w:val="20"/>
      <w:lang w:val="en-GB" w:eastAsia="en-GB"/>
    </w:rPr>
  </w:style>
  <w:style w:type="character" w:customStyle="1" w:styleId="THChar">
    <w:name w:val="TH Char"/>
    <w:basedOn w:val="a6"/>
    <w:link w:val="TH"/>
    <w:qFormat/>
    <w:rPr>
      <w:rFonts w:ascii="Arial" w:hAnsi="Arial" w:cs="Times New Roman"/>
      <w:b/>
      <w:kern w:val="0"/>
      <w:sz w:val="20"/>
      <w:szCs w:val="20"/>
      <w:lang w:val="en-GB" w:eastAsia="en-GB"/>
    </w:rPr>
  </w:style>
  <w:style w:type="paragraph" w:customStyle="1" w:styleId="tgt">
    <w:name w:val="tgt"/>
    <w:basedOn w:val="a5"/>
    <w:qFormat/>
    <w:pPr>
      <w:widowControl/>
      <w:spacing w:before="100" w:beforeAutospacing="1" w:after="100" w:afterAutospacing="1"/>
      <w:jc w:val="left"/>
    </w:pPr>
    <w:rPr>
      <w:rFonts w:ascii="宋体" w:hAnsi="宋体" w:cs="宋体"/>
      <w:kern w:val="0"/>
      <w:sz w:val="24"/>
    </w:rPr>
  </w:style>
  <w:style w:type="character" w:customStyle="1" w:styleId="tgt1">
    <w:name w:val="tgt1"/>
    <w:basedOn w:val="a6"/>
    <w:qFormat/>
  </w:style>
  <w:style w:type="character" w:customStyle="1" w:styleId="af8">
    <w:name w:val="列表段落 字符"/>
    <w:link w:val="af7"/>
    <w:uiPriority w:val="34"/>
    <w:qFormat/>
    <w:rPr>
      <w:rFonts w:ascii="Times New Roman" w:eastAsia="宋体" w:hAnsi="Times New Roman" w:cs="Times New Roman"/>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wmf"/><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B6455-92B9-4529-A7A6-295AD1C4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1649</Words>
  <Characters>9401</Characters>
  <Application>Microsoft Office Word</Application>
  <DocSecurity>0</DocSecurity>
  <Lines>78</Lines>
  <Paragraphs>22</Paragraphs>
  <ScaleCrop>false</ScaleCrop>
  <Company>CCSA</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韩冬</dc:creator>
  <cp:lastModifiedBy>afhyw2011@163.com</cp:lastModifiedBy>
  <cp:revision>2</cp:revision>
  <cp:lastPrinted>2021-03-16T02:06:00Z</cp:lastPrinted>
  <dcterms:created xsi:type="dcterms:W3CDTF">2021-08-31T07:14:00Z</dcterms:created>
  <dcterms:modified xsi:type="dcterms:W3CDTF">2021-08-31T07:14:00Z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C7B44F8E3F574CF590BE44FB03287B6C</vt:lpwstr>
  </property>
</Properties>
</file>